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A6" w:rsidRDefault="00B243A6" w:rsidP="00555EFE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B243A6" w:rsidRDefault="00B243A6" w:rsidP="00555EFE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B243A6" w:rsidRDefault="00B243A6" w:rsidP="00555EFE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B243A6" w:rsidRDefault="00B243A6" w:rsidP="00555EFE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B243A6" w:rsidRDefault="00B243A6" w:rsidP="00555EFE">
      <w:pPr>
        <w:spacing w:line="360" w:lineRule="auto"/>
        <w:jc w:val="center"/>
        <w:rPr>
          <w:b/>
          <w:sz w:val="24"/>
          <w:szCs w:val="24"/>
        </w:rPr>
      </w:pPr>
    </w:p>
    <w:p w:rsidR="00B243A6" w:rsidRDefault="00B243A6" w:rsidP="00555EFE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B243A6" w:rsidRDefault="00B243A6" w:rsidP="00555EFE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243A6" w:rsidRDefault="00B243A6" w:rsidP="00555EFE">
      <w:pPr>
        <w:spacing w:line="360" w:lineRule="auto"/>
        <w:rPr>
          <w:b/>
        </w:rPr>
      </w:pPr>
      <w:r>
        <w:rPr>
          <w:b/>
          <w:sz w:val="24"/>
          <w:szCs w:val="24"/>
        </w:rPr>
        <w:t>от 16.01.2018  № 5</w:t>
      </w:r>
    </w:p>
    <w:p w:rsidR="00FF74CD" w:rsidRPr="00B243A6" w:rsidRDefault="00EB75A5" w:rsidP="00EB75A5">
      <w:pPr>
        <w:rPr>
          <w:b/>
          <w:sz w:val="26"/>
          <w:szCs w:val="26"/>
        </w:rPr>
      </w:pPr>
      <w:r w:rsidRPr="00B243A6">
        <w:rPr>
          <w:b/>
          <w:sz w:val="26"/>
          <w:szCs w:val="26"/>
        </w:rPr>
        <w:t>О внесении изменений в</w:t>
      </w:r>
      <w:r w:rsidR="00013F98" w:rsidRPr="00B243A6">
        <w:rPr>
          <w:b/>
          <w:sz w:val="26"/>
          <w:szCs w:val="26"/>
        </w:rPr>
        <w:t xml:space="preserve"> постановление </w:t>
      </w:r>
    </w:p>
    <w:p w:rsidR="00FF74CD" w:rsidRPr="00B243A6" w:rsidRDefault="00013F98" w:rsidP="00EB75A5">
      <w:pPr>
        <w:rPr>
          <w:b/>
          <w:sz w:val="26"/>
          <w:szCs w:val="26"/>
        </w:rPr>
      </w:pPr>
      <w:r w:rsidRPr="00B243A6">
        <w:rPr>
          <w:b/>
          <w:sz w:val="26"/>
          <w:szCs w:val="26"/>
        </w:rPr>
        <w:t>администрации</w:t>
      </w:r>
      <w:r w:rsidR="00FF74CD" w:rsidRPr="00B243A6">
        <w:rPr>
          <w:b/>
          <w:sz w:val="26"/>
          <w:szCs w:val="26"/>
        </w:rPr>
        <w:t xml:space="preserve"> МО Город Шлиссельбург </w:t>
      </w:r>
    </w:p>
    <w:p w:rsidR="00FF74CD" w:rsidRPr="00B243A6" w:rsidRDefault="00FF74CD" w:rsidP="00EB75A5">
      <w:pPr>
        <w:rPr>
          <w:b/>
          <w:sz w:val="26"/>
          <w:szCs w:val="26"/>
        </w:rPr>
      </w:pPr>
      <w:r w:rsidRPr="00B243A6">
        <w:rPr>
          <w:b/>
          <w:sz w:val="26"/>
          <w:szCs w:val="26"/>
        </w:rPr>
        <w:t>от 05.04.2016 №</w:t>
      </w:r>
      <w:bookmarkStart w:id="0" w:name="_GoBack"/>
      <w:bookmarkEnd w:id="0"/>
      <w:r w:rsidRPr="00B243A6">
        <w:rPr>
          <w:b/>
          <w:sz w:val="26"/>
          <w:szCs w:val="26"/>
        </w:rPr>
        <w:t xml:space="preserve"> 92 «О создании </w:t>
      </w:r>
      <w:proofErr w:type="gramStart"/>
      <w:r w:rsidRPr="00B243A6">
        <w:rPr>
          <w:b/>
          <w:sz w:val="26"/>
          <w:szCs w:val="26"/>
        </w:rPr>
        <w:t>межведомственной</w:t>
      </w:r>
      <w:proofErr w:type="gramEnd"/>
      <w:r w:rsidRPr="00B243A6">
        <w:rPr>
          <w:b/>
          <w:sz w:val="26"/>
          <w:szCs w:val="26"/>
        </w:rPr>
        <w:t xml:space="preserve"> </w:t>
      </w:r>
    </w:p>
    <w:p w:rsidR="00FF74CD" w:rsidRPr="00B243A6" w:rsidRDefault="00FF74CD" w:rsidP="00EB75A5">
      <w:pPr>
        <w:rPr>
          <w:b/>
          <w:sz w:val="26"/>
          <w:szCs w:val="26"/>
        </w:rPr>
      </w:pPr>
      <w:r w:rsidRPr="00B243A6">
        <w:rPr>
          <w:b/>
          <w:sz w:val="26"/>
          <w:szCs w:val="26"/>
        </w:rPr>
        <w:t xml:space="preserve">комиссии </w:t>
      </w:r>
      <w:r w:rsidR="00EB75A5" w:rsidRPr="00B243A6">
        <w:rPr>
          <w:b/>
          <w:sz w:val="26"/>
          <w:szCs w:val="26"/>
        </w:rPr>
        <w:t>по обследовани</w:t>
      </w:r>
      <w:r w:rsidRPr="00B243A6">
        <w:rPr>
          <w:b/>
          <w:sz w:val="26"/>
          <w:szCs w:val="26"/>
        </w:rPr>
        <w:t xml:space="preserve">ю мест </w:t>
      </w:r>
      <w:proofErr w:type="gramStart"/>
      <w:r w:rsidRPr="00B243A6">
        <w:rPr>
          <w:b/>
          <w:sz w:val="26"/>
          <w:szCs w:val="26"/>
        </w:rPr>
        <w:t>массового</w:t>
      </w:r>
      <w:proofErr w:type="gramEnd"/>
      <w:r w:rsidRPr="00B243A6">
        <w:rPr>
          <w:b/>
          <w:sz w:val="26"/>
          <w:szCs w:val="26"/>
        </w:rPr>
        <w:t xml:space="preserve"> </w:t>
      </w:r>
    </w:p>
    <w:p w:rsidR="00FF74CD" w:rsidRPr="00B243A6" w:rsidRDefault="00FF74CD" w:rsidP="00EB75A5">
      <w:pPr>
        <w:rPr>
          <w:b/>
          <w:sz w:val="26"/>
          <w:szCs w:val="26"/>
        </w:rPr>
      </w:pPr>
      <w:r w:rsidRPr="00B243A6">
        <w:rPr>
          <w:b/>
          <w:sz w:val="26"/>
          <w:szCs w:val="26"/>
        </w:rPr>
        <w:t xml:space="preserve">пребывания людей на территории </w:t>
      </w:r>
    </w:p>
    <w:p w:rsidR="00EB75A5" w:rsidRPr="00B243A6" w:rsidRDefault="00EB75A5" w:rsidP="00EB75A5">
      <w:pPr>
        <w:rPr>
          <w:b/>
          <w:sz w:val="26"/>
          <w:szCs w:val="26"/>
        </w:rPr>
      </w:pPr>
      <w:r w:rsidRPr="00B243A6">
        <w:rPr>
          <w:b/>
          <w:sz w:val="26"/>
          <w:szCs w:val="26"/>
        </w:rPr>
        <w:t>МО Город Шлиссельбург</w:t>
      </w:r>
      <w:r w:rsidR="002623B2" w:rsidRPr="00B243A6">
        <w:rPr>
          <w:b/>
          <w:sz w:val="26"/>
          <w:szCs w:val="26"/>
        </w:rPr>
        <w:t>»</w:t>
      </w:r>
      <w:r w:rsidRPr="00B243A6">
        <w:rPr>
          <w:b/>
          <w:sz w:val="26"/>
          <w:szCs w:val="26"/>
        </w:rPr>
        <w:t xml:space="preserve"> </w:t>
      </w:r>
    </w:p>
    <w:p w:rsidR="00EB75A5" w:rsidRPr="00B243A6" w:rsidRDefault="00EB75A5" w:rsidP="00EB75A5">
      <w:pPr>
        <w:rPr>
          <w:sz w:val="26"/>
          <w:szCs w:val="26"/>
        </w:rPr>
      </w:pPr>
    </w:p>
    <w:p w:rsidR="00B243A6" w:rsidRPr="00B243A6" w:rsidRDefault="00B243A6" w:rsidP="00EB75A5">
      <w:pPr>
        <w:rPr>
          <w:sz w:val="26"/>
          <w:szCs w:val="26"/>
        </w:rPr>
      </w:pPr>
    </w:p>
    <w:p w:rsidR="00EB75A5" w:rsidRPr="00B243A6" w:rsidRDefault="00EB75A5" w:rsidP="00EB75A5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proofErr w:type="gramStart"/>
      <w:r w:rsidRPr="00B243A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РФ», Федеральным законом от 06.03.2006 № 35-ФЗ «О противодействии терроризму», статьей 3 Федерального закона от 25.07.2002 № 114-ФЗ «О противодействии экстремистской деятельности»,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</w:t>
      </w:r>
      <w:proofErr w:type="gramEnd"/>
      <w:r w:rsidRPr="00B243A6">
        <w:rPr>
          <w:sz w:val="26"/>
          <w:szCs w:val="26"/>
        </w:rPr>
        <w:t xml:space="preserve"> форм паспортов безопасности таких мест и объектов (территорий)», п. </w:t>
      </w:r>
      <w:r w:rsidR="00B438E8" w:rsidRPr="00B243A6">
        <w:rPr>
          <w:sz w:val="26"/>
          <w:szCs w:val="26"/>
        </w:rPr>
        <w:t>8</w:t>
      </w:r>
      <w:r w:rsidRPr="00B243A6">
        <w:rPr>
          <w:sz w:val="26"/>
          <w:szCs w:val="26"/>
        </w:rPr>
        <w:t xml:space="preserve"> ст. </w:t>
      </w:r>
      <w:r w:rsidR="00B438E8" w:rsidRPr="00B243A6">
        <w:rPr>
          <w:sz w:val="26"/>
          <w:szCs w:val="26"/>
        </w:rPr>
        <w:t>3</w:t>
      </w:r>
      <w:r w:rsidRPr="00B243A6">
        <w:rPr>
          <w:sz w:val="26"/>
          <w:szCs w:val="26"/>
        </w:rPr>
        <w:t xml:space="preserve"> Устава муниципального образования Шлисс</w:t>
      </w:r>
      <w:r w:rsidR="00B438E8" w:rsidRPr="00B243A6">
        <w:rPr>
          <w:sz w:val="26"/>
          <w:szCs w:val="26"/>
        </w:rPr>
        <w:t xml:space="preserve">ельбургское городское поселение </w:t>
      </w:r>
      <w:r w:rsidRPr="00B243A6">
        <w:rPr>
          <w:sz w:val="26"/>
          <w:szCs w:val="26"/>
        </w:rPr>
        <w:t>Кировск</w:t>
      </w:r>
      <w:r w:rsidR="00B438E8" w:rsidRPr="00B243A6">
        <w:rPr>
          <w:sz w:val="26"/>
          <w:szCs w:val="26"/>
        </w:rPr>
        <w:t>ого муниципального</w:t>
      </w:r>
      <w:r w:rsidRPr="00B243A6">
        <w:rPr>
          <w:sz w:val="26"/>
          <w:szCs w:val="26"/>
        </w:rPr>
        <w:t xml:space="preserve"> район</w:t>
      </w:r>
      <w:r w:rsidR="00B438E8" w:rsidRPr="00B243A6">
        <w:rPr>
          <w:sz w:val="26"/>
          <w:szCs w:val="26"/>
        </w:rPr>
        <w:t>а</w:t>
      </w:r>
      <w:r w:rsidRPr="00B243A6">
        <w:rPr>
          <w:sz w:val="26"/>
          <w:szCs w:val="26"/>
        </w:rPr>
        <w:t xml:space="preserve"> Ленинградской области, в целях предупреждения и пресечения возможных террористических проявлений и обеспечения безопасности населения МО Город Шлиссельбург,</w:t>
      </w:r>
      <w:r w:rsidRPr="00B243A6">
        <w:rPr>
          <w:color w:val="000000"/>
          <w:sz w:val="26"/>
          <w:szCs w:val="26"/>
        </w:rPr>
        <w:t xml:space="preserve"> для проведения категорирования мест массового пребывания людей на территории МО Город Шлиссельбург:</w:t>
      </w:r>
    </w:p>
    <w:p w:rsidR="00EB75A5" w:rsidRPr="00B243A6" w:rsidRDefault="00EB75A5" w:rsidP="002623B2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B243A6">
        <w:rPr>
          <w:color w:val="000000"/>
          <w:sz w:val="26"/>
          <w:szCs w:val="26"/>
        </w:rPr>
        <w:t xml:space="preserve">1. Внести изменения в </w:t>
      </w:r>
      <w:r w:rsidR="002623B2" w:rsidRPr="00B243A6">
        <w:rPr>
          <w:color w:val="000000"/>
          <w:sz w:val="26"/>
          <w:szCs w:val="26"/>
        </w:rPr>
        <w:t>постановление администрации МО Город Шлиссельбург от 05.04.2016 № 92 «О создании межведомственной комиссии по обследованию мест массового пребывания людей на территории МО Город Шлиссельбург», утвердив</w:t>
      </w:r>
      <w:r w:rsidRPr="00B243A6">
        <w:rPr>
          <w:color w:val="000000"/>
          <w:sz w:val="26"/>
          <w:szCs w:val="26"/>
        </w:rPr>
        <w:t xml:space="preserve"> состав межведомственной комиссии по обследованию мест массового пребывания людей на территории МО Город Шлиссельбург согласно приложению.</w:t>
      </w:r>
    </w:p>
    <w:p w:rsidR="00EB75A5" w:rsidRPr="00B243A6" w:rsidRDefault="002623B2" w:rsidP="00EB75A5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B243A6">
        <w:rPr>
          <w:color w:val="000000"/>
          <w:sz w:val="26"/>
          <w:szCs w:val="26"/>
        </w:rPr>
        <w:t>2</w:t>
      </w:r>
      <w:r w:rsidR="00EB75A5" w:rsidRPr="00B243A6">
        <w:rPr>
          <w:color w:val="000000"/>
          <w:sz w:val="26"/>
          <w:szCs w:val="26"/>
        </w:rPr>
        <w:t xml:space="preserve">. </w:t>
      </w:r>
      <w:proofErr w:type="gramStart"/>
      <w:r w:rsidR="00EB75A5" w:rsidRPr="00B243A6">
        <w:rPr>
          <w:color w:val="000000"/>
          <w:sz w:val="26"/>
          <w:szCs w:val="26"/>
        </w:rPr>
        <w:t>Контроль за</w:t>
      </w:r>
      <w:proofErr w:type="gramEnd"/>
      <w:r w:rsidR="00EB75A5" w:rsidRPr="00B243A6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EB75A5" w:rsidRPr="00B243A6" w:rsidRDefault="00EB75A5" w:rsidP="00EB75A5">
      <w:pPr>
        <w:spacing w:line="320" w:lineRule="exact"/>
        <w:jc w:val="both"/>
        <w:rPr>
          <w:sz w:val="26"/>
          <w:szCs w:val="26"/>
        </w:rPr>
      </w:pPr>
    </w:p>
    <w:p w:rsidR="00EB75A5" w:rsidRPr="00B243A6" w:rsidRDefault="00EB75A5" w:rsidP="00EB75A5">
      <w:pPr>
        <w:spacing w:line="320" w:lineRule="exact"/>
        <w:jc w:val="both"/>
        <w:rPr>
          <w:sz w:val="26"/>
          <w:szCs w:val="26"/>
        </w:rPr>
      </w:pPr>
    </w:p>
    <w:p w:rsidR="00EB75A5" w:rsidRDefault="00EB75A5" w:rsidP="00EB75A5">
      <w:pPr>
        <w:spacing w:line="320" w:lineRule="exact"/>
        <w:jc w:val="both"/>
        <w:rPr>
          <w:sz w:val="24"/>
          <w:szCs w:val="24"/>
        </w:rPr>
      </w:pPr>
      <w:r w:rsidRPr="00B243A6">
        <w:rPr>
          <w:sz w:val="26"/>
          <w:szCs w:val="26"/>
        </w:rPr>
        <w:t xml:space="preserve">Глава администрации                                                                  </w:t>
      </w:r>
      <w:r w:rsidR="00B243A6">
        <w:rPr>
          <w:sz w:val="26"/>
          <w:szCs w:val="26"/>
        </w:rPr>
        <w:t xml:space="preserve">                   </w:t>
      </w:r>
      <w:r w:rsidRPr="00B243A6">
        <w:rPr>
          <w:sz w:val="26"/>
          <w:szCs w:val="26"/>
        </w:rPr>
        <w:t xml:space="preserve"> Н.В. Хоменко</w:t>
      </w:r>
    </w:p>
    <w:p w:rsidR="00EB75A5" w:rsidRDefault="00EB75A5" w:rsidP="00EB75A5">
      <w:pPr>
        <w:spacing w:line="320" w:lineRule="exact"/>
        <w:jc w:val="both"/>
        <w:rPr>
          <w:sz w:val="24"/>
          <w:szCs w:val="24"/>
        </w:rPr>
      </w:pPr>
    </w:p>
    <w:p w:rsidR="00EB75A5" w:rsidRDefault="00EB75A5" w:rsidP="00EB75A5">
      <w:pPr>
        <w:spacing w:line="320" w:lineRule="exact"/>
        <w:jc w:val="both"/>
        <w:rPr>
          <w:sz w:val="24"/>
          <w:szCs w:val="24"/>
        </w:rPr>
      </w:pPr>
    </w:p>
    <w:p w:rsidR="00EB75A5" w:rsidRDefault="00EB75A5" w:rsidP="00EB75A5">
      <w:pPr>
        <w:jc w:val="both"/>
        <w:rPr>
          <w:sz w:val="22"/>
          <w:szCs w:val="22"/>
        </w:rPr>
      </w:pPr>
    </w:p>
    <w:p w:rsidR="00B243A6" w:rsidRDefault="00B243A6" w:rsidP="00EB75A5">
      <w:pPr>
        <w:jc w:val="both"/>
        <w:rPr>
          <w:sz w:val="22"/>
          <w:szCs w:val="22"/>
        </w:rPr>
      </w:pPr>
    </w:p>
    <w:p w:rsidR="00B243A6" w:rsidRDefault="00B243A6" w:rsidP="00EB75A5">
      <w:pPr>
        <w:jc w:val="both"/>
        <w:rPr>
          <w:sz w:val="22"/>
          <w:szCs w:val="22"/>
        </w:rPr>
      </w:pPr>
    </w:p>
    <w:p w:rsidR="00B243A6" w:rsidRDefault="00B243A6" w:rsidP="00EB75A5">
      <w:pPr>
        <w:jc w:val="both"/>
        <w:rPr>
          <w:sz w:val="22"/>
          <w:szCs w:val="22"/>
        </w:rPr>
      </w:pPr>
    </w:p>
    <w:p w:rsidR="00B243A6" w:rsidRDefault="00B243A6" w:rsidP="00EB75A5">
      <w:pPr>
        <w:jc w:val="both"/>
        <w:rPr>
          <w:sz w:val="22"/>
          <w:szCs w:val="22"/>
        </w:rPr>
      </w:pPr>
    </w:p>
    <w:p w:rsidR="00B243A6" w:rsidRDefault="00B243A6" w:rsidP="00EB75A5">
      <w:pPr>
        <w:jc w:val="both"/>
        <w:rPr>
          <w:sz w:val="22"/>
          <w:szCs w:val="22"/>
        </w:rPr>
      </w:pPr>
    </w:p>
    <w:p w:rsidR="00EB75A5" w:rsidRDefault="00EB75A5" w:rsidP="00EB75A5">
      <w:pPr>
        <w:jc w:val="both"/>
        <w:rPr>
          <w:b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7"/>
        <w:gridCol w:w="3926"/>
      </w:tblGrid>
      <w:tr w:rsidR="00EB75A5" w:rsidTr="00555EFE">
        <w:tc>
          <w:tcPr>
            <w:tcW w:w="6345" w:type="dxa"/>
          </w:tcPr>
          <w:p w:rsidR="00EB75A5" w:rsidRDefault="00EB75A5" w:rsidP="00555EFE"/>
        </w:tc>
        <w:tc>
          <w:tcPr>
            <w:tcW w:w="4076" w:type="dxa"/>
          </w:tcPr>
          <w:p w:rsidR="00EB75A5" w:rsidRPr="00B243A6" w:rsidRDefault="00EB75A5" w:rsidP="00555EFE">
            <w:pPr>
              <w:rPr>
                <w:sz w:val="24"/>
                <w:szCs w:val="24"/>
              </w:rPr>
            </w:pPr>
            <w:r w:rsidRPr="00B243A6">
              <w:rPr>
                <w:sz w:val="24"/>
                <w:szCs w:val="24"/>
              </w:rPr>
              <w:t>Утвержден</w:t>
            </w:r>
          </w:p>
          <w:p w:rsidR="00EB75A5" w:rsidRPr="00B243A6" w:rsidRDefault="00EB75A5" w:rsidP="00555EFE">
            <w:pPr>
              <w:rPr>
                <w:sz w:val="24"/>
                <w:szCs w:val="24"/>
              </w:rPr>
            </w:pPr>
            <w:r w:rsidRPr="00B243A6">
              <w:rPr>
                <w:sz w:val="24"/>
                <w:szCs w:val="24"/>
              </w:rPr>
              <w:t>постановлением администрации</w:t>
            </w:r>
          </w:p>
          <w:p w:rsidR="00EB75A5" w:rsidRPr="00B243A6" w:rsidRDefault="00EB75A5" w:rsidP="00555EFE">
            <w:pPr>
              <w:rPr>
                <w:sz w:val="24"/>
                <w:szCs w:val="24"/>
              </w:rPr>
            </w:pPr>
            <w:r w:rsidRPr="00B243A6">
              <w:rPr>
                <w:sz w:val="24"/>
                <w:szCs w:val="24"/>
              </w:rPr>
              <w:t xml:space="preserve">МО Город Шлиссельбург </w:t>
            </w:r>
          </w:p>
          <w:p w:rsidR="00EB75A5" w:rsidRPr="00B243A6" w:rsidRDefault="00EB75A5" w:rsidP="00555EFE">
            <w:pPr>
              <w:rPr>
                <w:sz w:val="24"/>
                <w:szCs w:val="24"/>
              </w:rPr>
            </w:pPr>
            <w:r w:rsidRPr="00B243A6">
              <w:rPr>
                <w:sz w:val="24"/>
                <w:szCs w:val="24"/>
              </w:rPr>
              <w:t xml:space="preserve">от </w:t>
            </w:r>
            <w:r w:rsidR="00B243A6" w:rsidRPr="00B243A6">
              <w:rPr>
                <w:sz w:val="24"/>
                <w:szCs w:val="24"/>
              </w:rPr>
              <w:t>16.01.2018</w:t>
            </w:r>
            <w:r w:rsidRPr="00B243A6">
              <w:rPr>
                <w:sz w:val="24"/>
                <w:szCs w:val="24"/>
              </w:rPr>
              <w:t xml:space="preserve"> № </w:t>
            </w:r>
            <w:r w:rsidR="00B243A6" w:rsidRPr="00B243A6">
              <w:rPr>
                <w:sz w:val="24"/>
                <w:szCs w:val="24"/>
              </w:rPr>
              <w:t>5</w:t>
            </w:r>
          </w:p>
          <w:p w:rsidR="00EB75A5" w:rsidRPr="00B243A6" w:rsidRDefault="00EB75A5" w:rsidP="00555EFE">
            <w:pPr>
              <w:rPr>
                <w:sz w:val="24"/>
                <w:szCs w:val="24"/>
              </w:rPr>
            </w:pPr>
            <w:r w:rsidRPr="00B243A6">
              <w:rPr>
                <w:sz w:val="24"/>
                <w:szCs w:val="24"/>
              </w:rPr>
              <w:t>(приложение)</w:t>
            </w:r>
          </w:p>
        </w:tc>
      </w:tr>
    </w:tbl>
    <w:p w:rsidR="00B243A6" w:rsidRDefault="00B243A6" w:rsidP="00EB75A5">
      <w:pPr>
        <w:pStyle w:val="2"/>
        <w:jc w:val="center"/>
        <w:rPr>
          <w:rFonts w:ascii="Times New Roman" w:hAnsi="Times New Roman"/>
          <w:color w:val="auto"/>
          <w:sz w:val="24"/>
        </w:rPr>
      </w:pPr>
    </w:p>
    <w:p w:rsidR="00EB75A5" w:rsidRPr="003F790C" w:rsidRDefault="00EB75A5" w:rsidP="00EB75A5">
      <w:pPr>
        <w:pStyle w:val="2"/>
        <w:jc w:val="center"/>
        <w:rPr>
          <w:rFonts w:ascii="Times New Roman" w:hAnsi="Times New Roman"/>
          <w:color w:val="auto"/>
          <w:sz w:val="24"/>
        </w:rPr>
      </w:pPr>
      <w:r w:rsidRPr="003F790C">
        <w:rPr>
          <w:rFonts w:ascii="Times New Roman" w:hAnsi="Times New Roman"/>
          <w:color w:val="auto"/>
          <w:sz w:val="24"/>
        </w:rPr>
        <w:t>СОСТАВ</w:t>
      </w:r>
    </w:p>
    <w:p w:rsidR="00EB75A5" w:rsidRDefault="00EB75A5" w:rsidP="00EB75A5">
      <w:pPr>
        <w:pStyle w:val="a3"/>
        <w:rPr>
          <w:sz w:val="24"/>
        </w:rPr>
      </w:pPr>
      <w:r>
        <w:rPr>
          <w:sz w:val="24"/>
        </w:rPr>
        <w:t xml:space="preserve">межведомственной комиссии </w:t>
      </w:r>
      <w:r>
        <w:rPr>
          <w:color w:val="000000"/>
          <w:sz w:val="24"/>
          <w:szCs w:val="24"/>
        </w:rPr>
        <w:t>по обследованию мест массового пребывания людей</w:t>
      </w:r>
      <w:r>
        <w:rPr>
          <w:sz w:val="24"/>
        </w:rPr>
        <w:t xml:space="preserve"> </w:t>
      </w:r>
    </w:p>
    <w:p w:rsidR="00EB75A5" w:rsidRDefault="00EB75A5" w:rsidP="00EB75A5">
      <w:pPr>
        <w:pStyle w:val="a3"/>
        <w:rPr>
          <w:sz w:val="24"/>
        </w:rPr>
      </w:pPr>
      <w:r>
        <w:rPr>
          <w:sz w:val="24"/>
        </w:rPr>
        <w:t xml:space="preserve">на территории МО Город Шлиссельбург </w:t>
      </w:r>
    </w:p>
    <w:p w:rsidR="00EB75A5" w:rsidRDefault="00EB75A5" w:rsidP="00EB75A5">
      <w:pPr>
        <w:pStyle w:val="a3"/>
        <w:rPr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72"/>
        <w:gridCol w:w="5467"/>
      </w:tblGrid>
      <w:tr w:rsidR="00EB75A5" w:rsidRPr="0056457F" w:rsidTr="00B243A6">
        <w:tc>
          <w:tcPr>
            <w:tcW w:w="4167" w:type="dxa"/>
          </w:tcPr>
          <w:p w:rsidR="00EB75A5" w:rsidRPr="00B243A6" w:rsidRDefault="00EB75A5" w:rsidP="00555EFE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EB75A5" w:rsidRPr="00B243A6" w:rsidRDefault="00EB75A5" w:rsidP="00555EF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243A6">
              <w:rPr>
                <w:b w:val="0"/>
                <w:sz w:val="24"/>
                <w:szCs w:val="24"/>
              </w:rPr>
              <w:t>Председатель комиссии:</w:t>
            </w:r>
          </w:p>
          <w:p w:rsidR="00EB75A5" w:rsidRPr="00B243A6" w:rsidRDefault="00EB75A5" w:rsidP="00555EF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EB75A5" w:rsidRPr="00B243A6" w:rsidRDefault="00EB75A5" w:rsidP="00555EFE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EB75A5" w:rsidRPr="0056457F" w:rsidTr="00B243A6">
        <w:tc>
          <w:tcPr>
            <w:tcW w:w="4167" w:type="dxa"/>
          </w:tcPr>
          <w:p w:rsidR="00EB75A5" w:rsidRPr="00B243A6" w:rsidRDefault="00EB75A5" w:rsidP="00555EF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243A6">
              <w:rPr>
                <w:b w:val="0"/>
                <w:sz w:val="24"/>
                <w:szCs w:val="24"/>
              </w:rPr>
              <w:t>Михайлов</w:t>
            </w:r>
          </w:p>
          <w:p w:rsidR="00EB75A5" w:rsidRPr="00B243A6" w:rsidRDefault="00EB75A5" w:rsidP="00555EF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243A6">
              <w:rPr>
                <w:b w:val="0"/>
                <w:sz w:val="24"/>
                <w:szCs w:val="24"/>
              </w:rPr>
              <w:t>Максим Леонидович</w:t>
            </w:r>
          </w:p>
        </w:tc>
        <w:tc>
          <w:tcPr>
            <w:tcW w:w="5460" w:type="dxa"/>
          </w:tcPr>
          <w:p w:rsidR="00EB75A5" w:rsidRPr="00B243A6" w:rsidRDefault="00EB75A5" w:rsidP="00555EF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243A6">
              <w:rPr>
                <w:b w:val="0"/>
                <w:sz w:val="24"/>
                <w:szCs w:val="24"/>
              </w:rPr>
              <w:t>- заместитель главы администрации по жилищно-коммунальному хозяйству и транспорту</w:t>
            </w:r>
          </w:p>
        </w:tc>
      </w:tr>
      <w:tr w:rsidR="00EB75A5" w:rsidRPr="0056457F" w:rsidTr="00B243A6">
        <w:tc>
          <w:tcPr>
            <w:tcW w:w="4167" w:type="dxa"/>
          </w:tcPr>
          <w:p w:rsidR="00EB75A5" w:rsidRPr="00B243A6" w:rsidRDefault="00EB75A5" w:rsidP="00555EFE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EB75A5" w:rsidRPr="00B243A6" w:rsidRDefault="00EB75A5" w:rsidP="00555EF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243A6">
              <w:rPr>
                <w:b w:val="0"/>
                <w:sz w:val="24"/>
                <w:szCs w:val="24"/>
              </w:rPr>
              <w:t>Члены комиссии:</w:t>
            </w:r>
          </w:p>
          <w:p w:rsidR="00EB75A5" w:rsidRPr="00B243A6" w:rsidRDefault="00EB75A5" w:rsidP="00555EFE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60" w:type="dxa"/>
          </w:tcPr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B75A5" w:rsidRPr="0056457F" w:rsidTr="00B243A6">
        <w:tc>
          <w:tcPr>
            <w:tcW w:w="4167" w:type="dxa"/>
          </w:tcPr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>По согласованию</w:t>
            </w:r>
          </w:p>
        </w:tc>
        <w:tc>
          <w:tcPr>
            <w:tcW w:w="5460" w:type="dxa"/>
          </w:tcPr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>- представитель Управления Федеральной службы безопасности России по СПб и Ленинградской области</w:t>
            </w:r>
          </w:p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B75A5" w:rsidRPr="0056457F" w:rsidTr="00B243A6">
        <w:tc>
          <w:tcPr>
            <w:tcW w:w="4167" w:type="dxa"/>
          </w:tcPr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>По согласованию</w:t>
            </w:r>
          </w:p>
        </w:tc>
        <w:tc>
          <w:tcPr>
            <w:tcW w:w="5460" w:type="dxa"/>
          </w:tcPr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>- представитель 112 отделения полиции ОМВД России</w:t>
            </w:r>
          </w:p>
          <w:p w:rsidR="00EB75A5" w:rsidRPr="00B243A6" w:rsidRDefault="00782EB0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 xml:space="preserve">по </w:t>
            </w:r>
            <w:r w:rsidR="00EB75A5" w:rsidRPr="00B243A6">
              <w:rPr>
                <w:b w:val="0"/>
                <w:bCs w:val="0"/>
                <w:sz w:val="24"/>
                <w:szCs w:val="24"/>
              </w:rPr>
              <w:t>Кировскому району Ленинградской области</w:t>
            </w:r>
          </w:p>
        </w:tc>
      </w:tr>
      <w:tr w:rsidR="00EB75A5" w:rsidRPr="0056457F" w:rsidTr="00B243A6">
        <w:tc>
          <w:tcPr>
            <w:tcW w:w="4167" w:type="dxa"/>
          </w:tcPr>
          <w:p w:rsidR="00EB75A5" w:rsidRPr="00B243A6" w:rsidRDefault="00782EB0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>По согласованию</w:t>
            </w:r>
          </w:p>
        </w:tc>
        <w:tc>
          <w:tcPr>
            <w:tcW w:w="5460" w:type="dxa"/>
          </w:tcPr>
          <w:p w:rsidR="00EB75A5" w:rsidRPr="00B243A6" w:rsidRDefault="00EB75A5" w:rsidP="00782EB0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782EB0" w:rsidRPr="00B243A6">
              <w:rPr>
                <w:b w:val="0"/>
                <w:bCs w:val="0"/>
                <w:sz w:val="24"/>
                <w:szCs w:val="24"/>
              </w:rPr>
              <w:t>представитель</w:t>
            </w:r>
            <w:r w:rsidRPr="00B243A6">
              <w:rPr>
                <w:b w:val="0"/>
                <w:bCs w:val="0"/>
                <w:sz w:val="24"/>
                <w:szCs w:val="24"/>
              </w:rPr>
              <w:t xml:space="preserve"> отдела надзорной деятельности Кировского района УНД</w:t>
            </w:r>
            <w:r w:rsidR="002623B2" w:rsidRPr="00B243A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243A6">
              <w:rPr>
                <w:b w:val="0"/>
                <w:bCs w:val="0"/>
                <w:sz w:val="24"/>
                <w:szCs w:val="24"/>
              </w:rPr>
              <w:t>и</w:t>
            </w:r>
            <w:r w:rsidR="002623B2" w:rsidRPr="00B243A6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B243A6">
              <w:rPr>
                <w:b w:val="0"/>
                <w:bCs w:val="0"/>
                <w:sz w:val="24"/>
                <w:szCs w:val="24"/>
              </w:rPr>
              <w:t>ПР</w:t>
            </w:r>
            <w:proofErr w:type="gramEnd"/>
            <w:r w:rsidRPr="00B243A6">
              <w:rPr>
                <w:b w:val="0"/>
                <w:bCs w:val="0"/>
                <w:sz w:val="24"/>
                <w:szCs w:val="24"/>
              </w:rPr>
              <w:t xml:space="preserve"> ГУ МЧС России по Ленинградской области</w:t>
            </w:r>
          </w:p>
        </w:tc>
      </w:tr>
      <w:tr w:rsidR="00EB75A5" w:rsidRPr="0056457F" w:rsidTr="00B243A6">
        <w:tc>
          <w:tcPr>
            <w:tcW w:w="4167" w:type="dxa"/>
          </w:tcPr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>Руководители объектов с массовым пребыванием людей:</w:t>
            </w:r>
          </w:p>
        </w:tc>
        <w:tc>
          <w:tcPr>
            <w:tcW w:w="5460" w:type="dxa"/>
          </w:tcPr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B75A5" w:rsidRPr="0056457F" w:rsidTr="00B243A6">
        <w:tc>
          <w:tcPr>
            <w:tcW w:w="4167" w:type="dxa"/>
          </w:tcPr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>Володина</w:t>
            </w:r>
          </w:p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>Наталья Михайловна</w:t>
            </w:r>
          </w:p>
        </w:tc>
        <w:tc>
          <w:tcPr>
            <w:tcW w:w="5460" w:type="dxa"/>
          </w:tcPr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 xml:space="preserve">- директор </w:t>
            </w:r>
            <w:r w:rsidRPr="00B243A6">
              <w:rPr>
                <w:b w:val="0"/>
                <w:sz w:val="24"/>
                <w:szCs w:val="24"/>
              </w:rPr>
              <w:t>МКУ «Шлиссельбургский физкультурно-спортивный комплекс»</w:t>
            </w:r>
          </w:p>
        </w:tc>
      </w:tr>
      <w:tr w:rsidR="00EB75A5" w:rsidRPr="0056457F" w:rsidTr="00B243A6">
        <w:tc>
          <w:tcPr>
            <w:tcW w:w="4167" w:type="dxa"/>
          </w:tcPr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 xml:space="preserve">Овсяникова </w:t>
            </w:r>
          </w:p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>Эльвира Станиславовна</w:t>
            </w:r>
          </w:p>
        </w:tc>
        <w:tc>
          <w:tcPr>
            <w:tcW w:w="5460" w:type="dxa"/>
          </w:tcPr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 xml:space="preserve">- директор </w:t>
            </w:r>
            <w:r w:rsidRPr="00B243A6">
              <w:rPr>
                <w:b w:val="0"/>
                <w:sz w:val="24"/>
                <w:szCs w:val="24"/>
              </w:rPr>
              <w:t>МКУ «Культурно-спортивный комплекс «Невский»</w:t>
            </w:r>
          </w:p>
        </w:tc>
      </w:tr>
      <w:tr w:rsidR="00EB75A5" w:rsidRPr="0056457F" w:rsidTr="00B243A6">
        <w:tc>
          <w:tcPr>
            <w:tcW w:w="4167" w:type="dxa"/>
          </w:tcPr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 xml:space="preserve">Гусаров </w:t>
            </w:r>
          </w:p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>Михаил Константинович</w:t>
            </w:r>
          </w:p>
        </w:tc>
        <w:tc>
          <w:tcPr>
            <w:tcW w:w="5460" w:type="dxa"/>
          </w:tcPr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>- генеральный директор ООО «КОНДОР» (представитель собственника)</w:t>
            </w:r>
          </w:p>
        </w:tc>
      </w:tr>
      <w:tr w:rsidR="00EB75A5" w:rsidRPr="0056457F" w:rsidTr="00B243A6">
        <w:tc>
          <w:tcPr>
            <w:tcW w:w="4167" w:type="dxa"/>
          </w:tcPr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B243A6">
              <w:rPr>
                <w:b w:val="0"/>
                <w:bCs w:val="0"/>
                <w:sz w:val="24"/>
                <w:szCs w:val="24"/>
              </w:rPr>
              <w:t>Янчин</w:t>
            </w:r>
            <w:proofErr w:type="spellEnd"/>
            <w:r w:rsidRPr="00B243A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>Дмитрий Сергеевич</w:t>
            </w:r>
          </w:p>
        </w:tc>
        <w:tc>
          <w:tcPr>
            <w:tcW w:w="5460" w:type="dxa"/>
          </w:tcPr>
          <w:p w:rsidR="00EB75A5" w:rsidRPr="00B243A6" w:rsidRDefault="00EB75A5" w:rsidP="00555EFE">
            <w:pPr>
              <w:rPr>
                <w:sz w:val="24"/>
                <w:szCs w:val="24"/>
              </w:rPr>
            </w:pPr>
            <w:r w:rsidRPr="00B243A6">
              <w:rPr>
                <w:sz w:val="24"/>
                <w:szCs w:val="24"/>
              </w:rPr>
              <w:t>- директор ГБОУ СПО ЛО «Техникум водного транспорта»</w:t>
            </w:r>
          </w:p>
        </w:tc>
      </w:tr>
      <w:tr w:rsidR="00EB75A5" w:rsidRPr="0056457F" w:rsidTr="00B243A6">
        <w:tc>
          <w:tcPr>
            <w:tcW w:w="4167" w:type="dxa"/>
          </w:tcPr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>Меликова</w:t>
            </w:r>
          </w:p>
          <w:p w:rsidR="00EB75A5" w:rsidRPr="00B243A6" w:rsidRDefault="00EB75A5" w:rsidP="00555EFE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B243A6">
              <w:rPr>
                <w:b w:val="0"/>
                <w:bCs w:val="0"/>
                <w:sz w:val="24"/>
                <w:szCs w:val="24"/>
              </w:rPr>
              <w:t>Татьяна Станиславовна</w:t>
            </w:r>
          </w:p>
        </w:tc>
        <w:tc>
          <w:tcPr>
            <w:tcW w:w="5460" w:type="dxa"/>
          </w:tcPr>
          <w:p w:rsidR="00EB75A5" w:rsidRPr="00B243A6" w:rsidRDefault="00EB75A5" w:rsidP="00555EFE">
            <w:pPr>
              <w:rPr>
                <w:sz w:val="24"/>
                <w:szCs w:val="24"/>
              </w:rPr>
            </w:pPr>
            <w:r w:rsidRPr="00B243A6">
              <w:rPr>
                <w:sz w:val="24"/>
                <w:szCs w:val="24"/>
              </w:rPr>
              <w:t>- директор МКУ «Шлиссельбургская городская библиотека»</w:t>
            </w:r>
          </w:p>
        </w:tc>
      </w:tr>
    </w:tbl>
    <w:p w:rsidR="00EB75A5" w:rsidRPr="0056457F" w:rsidRDefault="00EB75A5" w:rsidP="00EB75A5">
      <w:pPr>
        <w:pStyle w:val="a3"/>
        <w:jc w:val="left"/>
        <w:rPr>
          <w:sz w:val="22"/>
          <w:szCs w:val="22"/>
        </w:rPr>
      </w:pPr>
    </w:p>
    <w:p w:rsidR="00EB75A5" w:rsidRDefault="00EB75A5" w:rsidP="00EB75A5"/>
    <w:p w:rsidR="00EB75A5" w:rsidRPr="0069306D" w:rsidRDefault="00EB75A5" w:rsidP="00EB75A5">
      <w:pPr>
        <w:jc w:val="both"/>
        <w:rPr>
          <w:sz w:val="22"/>
          <w:szCs w:val="22"/>
        </w:rPr>
      </w:pPr>
    </w:p>
    <w:p w:rsidR="008F647A" w:rsidRDefault="008F647A"/>
    <w:sectPr w:rsidR="008F647A" w:rsidSect="00B243A6">
      <w:pgSz w:w="11906" w:h="16838" w:code="9"/>
      <w:pgMar w:top="1134" w:right="851" w:bottom="1077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5A5"/>
    <w:rsid w:val="00013F98"/>
    <w:rsid w:val="002623B2"/>
    <w:rsid w:val="00555EFE"/>
    <w:rsid w:val="00782EB0"/>
    <w:rsid w:val="008F647A"/>
    <w:rsid w:val="00B243A6"/>
    <w:rsid w:val="00B438E8"/>
    <w:rsid w:val="00C8768B"/>
    <w:rsid w:val="00D21049"/>
    <w:rsid w:val="00EB75A5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B75A5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5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75A5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B75A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B75A5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rsid w:val="00EB7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4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74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2018-01-17T13:09:00Z</cp:lastPrinted>
  <dcterms:created xsi:type="dcterms:W3CDTF">2018-01-17T13:10:00Z</dcterms:created>
  <dcterms:modified xsi:type="dcterms:W3CDTF">2018-01-17T13:10:00Z</dcterms:modified>
</cp:coreProperties>
</file>