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6E" w:rsidRPr="008A516E" w:rsidRDefault="008A516E" w:rsidP="008A516E">
      <w:pPr>
        <w:spacing w:line="320" w:lineRule="exact"/>
        <w:jc w:val="center"/>
        <w:rPr>
          <w:sz w:val="24"/>
          <w:szCs w:val="24"/>
        </w:rPr>
      </w:pPr>
      <w:r w:rsidRPr="008A516E">
        <w:rPr>
          <w:sz w:val="24"/>
          <w:szCs w:val="24"/>
        </w:rPr>
        <w:t xml:space="preserve">СОВЕТ ДЕПУТАТОВ </w:t>
      </w:r>
    </w:p>
    <w:p w:rsidR="008A516E" w:rsidRPr="008A516E" w:rsidRDefault="008A516E" w:rsidP="008A516E">
      <w:pPr>
        <w:spacing w:line="320" w:lineRule="exact"/>
        <w:jc w:val="center"/>
        <w:rPr>
          <w:sz w:val="24"/>
          <w:szCs w:val="24"/>
        </w:rPr>
      </w:pPr>
      <w:r w:rsidRPr="008A516E">
        <w:rPr>
          <w:sz w:val="24"/>
          <w:szCs w:val="24"/>
        </w:rPr>
        <w:t>МУНИЦИПАЛЬНОГО ОБРАЗОВАНИЯ</w:t>
      </w:r>
    </w:p>
    <w:p w:rsidR="008A516E" w:rsidRPr="008A516E" w:rsidRDefault="008A516E" w:rsidP="008A516E">
      <w:pPr>
        <w:spacing w:line="320" w:lineRule="exact"/>
        <w:jc w:val="center"/>
        <w:rPr>
          <w:sz w:val="24"/>
          <w:szCs w:val="24"/>
        </w:rPr>
      </w:pPr>
      <w:r w:rsidRPr="008A516E">
        <w:rPr>
          <w:sz w:val="24"/>
          <w:szCs w:val="24"/>
        </w:rPr>
        <w:t>ШЛИССЕЛЬБУРГСКОЕ ГОРОДСКОЕ ПОСЕЛЕНИЕ</w:t>
      </w:r>
    </w:p>
    <w:p w:rsidR="008A516E" w:rsidRPr="008A516E" w:rsidRDefault="008A516E" w:rsidP="008A516E">
      <w:pPr>
        <w:spacing w:line="320" w:lineRule="exact"/>
        <w:jc w:val="center"/>
        <w:rPr>
          <w:sz w:val="24"/>
          <w:szCs w:val="24"/>
        </w:rPr>
      </w:pPr>
      <w:r w:rsidRPr="008A516E">
        <w:rPr>
          <w:sz w:val="24"/>
          <w:szCs w:val="24"/>
        </w:rPr>
        <w:t>КИРОВСКОГО МУНИЦИПАЛЬНОГО РАЙОНА</w:t>
      </w:r>
    </w:p>
    <w:p w:rsidR="008A516E" w:rsidRPr="008A516E" w:rsidRDefault="008A516E" w:rsidP="008A516E">
      <w:pPr>
        <w:spacing w:line="320" w:lineRule="exact"/>
        <w:jc w:val="center"/>
        <w:rPr>
          <w:sz w:val="24"/>
          <w:szCs w:val="24"/>
        </w:rPr>
      </w:pPr>
      <w:r w:rsidRPr="008A516E">
        <w:rPr>
          <w:sz w:val="24"/>
          <w:szCs w:val="24"/>
        </w:rPr>
        <w:t>ЛЕНИНГРАДСКОЙ ОБЛАСТИ</w:t>
      </w:r>
    </w:p>
    <w:p w:rsidR="008A516E" w:rsidRPr="008A516E" w:rsidRDefault="008A516E" w:rsidP="008A516E">
      <w:pPr>
        <w:spacing w:line="320" w:lineRule="exact"/>
        <w:jc w:val="center"/>
        <w:rPr>
          <w:sz w:val="24"/>
          <w:szCs w:val="24"/>
        </w:rPr>
      </w:pPr>
      <w:r w:rsidRPr="008A516E">
        <w:rPr>
          <w:sz w:val="24"/>
          <w:szCs w:val="24"/>
        </w:rPr>
        <w:t>ТРЕТЬЕГО СОЗЫВА</w:t>
      </w:r>
    </w:p>
    <w:p w:rsidR="008A516E" w:rsidRPr="008A516E" w:rsidRDefault="008A516E" w:rsidP="008A516E">
      <w:pPr>
        <w:jc w:val="center"/>
        <w:rPr>
          <w:sz w:val="24"/>
          <w:szCs w:val="24"/>
        </w:rPr>
      </w:pPr>
    </w:p>
    <w:p w:rsidR="008A516E" w:rsidRPr="008A516E" w:rsidRDefault="008A516E" w:rsidP="008A516E">
      <w:pPr>
        <w:rPr>
          <w:b/>
          <w:sz w:val="24"/>
          <w:szCs w:val="24"/>
        </w:rPr>
      </w:pPr>
    </w:p>
    <w:p w:rsidR="008A516E" w:rsidRPr="008A516E" w:rsidRDefault="008A516E" w:rsidP="008A516E">
      <w:pPr>
        <w:keepNext/>
        <w:widowControl/>
        <w:autoSpaceDE/>
        <w:adjustRightInd/>
        <w:jc w:val="center"/>
        <w:outlineLvl w:val="0"/>
        <w:rPr>
          <w:b/>
          <w:spacing w:val="34"/>
          <w:sz w:val="32"/>
          <w:szCs w:val="32"/>
        </w:rPr>
      </w:pPr>
      <w:r w:rsidRPr="008A516E">
        <w:rPr>
          <w:b/>
          <w:spacing w:val="34"/>
          <w:sz w:val="32"/>
          <w:szCs w:val="32"/>
        </w:rPr>
        <w:t>РЕШЕНИЕ</w:t>
      </w:r>
    </w:p>
    <w:p w:rsidR="008A516E" w:rsidRPr="008A516E" w:rsidRDefault="008A516E" w:rsidP="008A516E">
      <w:pPr>
        <w:tabs>
          <w:tab w:val="left" w:pos="5595"/>
        </w:tabs>
        <w:rPr>
          <w:b/>
          <w:sz w:val="24"/>
          <w:szCs w:val="24"/>
        </w:rPr>
      </w:pPr>
      <w:r w:rsidRPr="008A516E">
        <w:rPr>
          <w:b/>
          <w:sz w:val="24"/>
          <w:szCs w:val="24"/>
        </w:rPr>
        <w:tab/>
      </w:r>
    </w:p>
    <w:p w:rsidR="008A516E" w:rsidRPr="008A516E" w:rsidRDefault="008A516E" w:rsidP="008A516E">
      <w:pPr>
        <w:tabs>
          <w:tab w:val="left" w:pos="5595"/>
        </w:tabs>
        <w:rPr>
          <w:b/>
          <w:sz w:val="24"/>
          <w:szCs w:val="24"/>
        </w:rPr>
      </w:pPr>
    </w:p>
    <w:p w:rsidR="007F0F91" w:rsidRDefault="008A516E" w:rsidP="008A516E">
      <w:pPr>
        <w:spacing w:line="360" w:lineRule="auto"/>
        <w:jc w:val="center"/>
        <w:rPr>
          <w:b/>
          <w:sz w:val="24"/>
          <w:szCs w:val="24"/>
        </w:rPr>
      </w:pPr>
      <w:r w:rsidRPr="008A516E">
        <w:rPr>
          <w:b/>
          <w:sz w:val="28"/>
          <w:szCs w:val="28"/>
        </w:rPr>
        <w:t xml:space="preserve">от </w:t>
      </w:r>
      <w:r w:rsidR="000F2FE4">
        <w:rPr>
          <w:b/>
          <w:sz w:val="28"/>
          <w:szCs w:val="28"/>
        </w:rPr>
        <w:t>28.03.2018</w:t>
      </w:r>
      <w:r w:rsidRPr="008A516E">
        <w:rPr>
          <w:b/>
          <w:sz w:val="28"/>
          <w:szCs w:val="28"/>
        </w:rPr>
        <w:t xml:space="preserve"> № </w:t>
      </w:r>
      <w:r w:rsidR="000F2FE4">
        <w:rPr>
          <w:b/>
          <w:sz w:val="28"/>
          <w:szCs w:val="28"/>
        </w:rPr>
        <w:t>205</w:t>
      </w:r>
    </w:p>
    <w:p w:rsidR="00D4731C" w:rsidRDefault="00064CC8" w:rsidP="000E6682">
      <w:pPr>
        <w:jc w:val="center"/>
        <w:rPr>
          <w:b/>
          <w:sz w:val="28"/>
          <w:szCs w:val="24"/>
        </w:rPr>
      </w:pPr>
      <w:r w:rsidRPr="00D4731C">
        <w:rPr>
          <w:b/>
          <w:sz w:val="28"/>
          <w:szCs w:val="24"/>
        </w:rPr>
        <w:t xml:space="preserve">О внесении изменений в решение Совета депутатов </w:t>
      </w:r>
    </w:p>
    <w:p w:rsidR="00D4731C" w:rsidRDefault="00064CC8" w:rsidP="000E6682">
      <w:pPr>
        <w:jc w:val="center"/>
        <w:rPr>
          <w:b/>
          <w:sz w:val="28"/>
          <w:szCs w:val="24"/>
        </w:rPr>
      </w:pPr>
      <w:r w:rsidRPr="00D4731C">
        <w:rPr>
          <w:b/>
          <w:sz w:val="28"/>
          <w:szCs w:val="24"/>
        </w:rPr>
        <w:t>МО Город Шлиссельбург</w:t>
      </w:r>
      <w:r w:rsidR="00D4731C">
        <w:rPr>
          <w:b/>
          <w:sz w:val="28"/>
          <w:szCs w:val="24"/>
        </w:rPr>
        <w:t xml:space="preserve"> </w:t>
      </w:r>
      <w:r w:rsidRPr="00D4731C">
        <w:rPr>
          <w:b/>
          <w:sz w:val="28"/>
          <w:szCs w:val="24"/>
        </w:rPr>
        <w:t xml:space="preserve">от 16.05.2017 № 164 </w:t>
      </w:r>
    </w:p>
    <w:p w:rsidR="003E152B" w:rsidRPr="00D4731C" w:rsidRDefault="00064CC8" w:rsidP="000E6682">
      <w:pPr>
        <w:jc w:val="center"/>
        <w:rPr>
          <w:b/>
          <w:sz w:val="28"/>
          <w:szCs w:val="24"/>
        </w:rPr>
      </w:pPr>
      <w:r w:rsidRPr="00D4731C">
        <w:rPr>
          <w:b/>
          <w:sz w:val="28"/>
          <w:szCs w:val="24"/>
        </w:rPr>
        <w:t>«</w:t>
      </w:r>
      <w:r w:rsidR="00073502" w:rsidRPr="00D4731C">
        <w:rPr>
          <w:b/>
          <w:sz w:val="28"/>
          <w:szCs w:val="24"/>
        </w:rPr>
        <w:t xml:space="preserve">Об  утверждении </w:t>
      </w:r>
      <w:r w:rsidR="000E6682" w:rsidRPr="00D4731C">
        <w:rPr>
          <w:b/>
          <w:sz w:val="28"/>
          <w:szCs w:val="24"/>
        </w:rPr>
        <w:t>Методики</w:t>
      </w:r>
      <w:r w:rsidR="003B7928" w:rsidRPr="00D4731C">
        <w:rPr>
          <w:b/>
          <w:sz w:val="28"/>
          <w:szCs w:val="24"/>
        </w:rPr>
        <w:t xml:space="preserve"> определе</w:t>
      </w:r>
      <w:r w:rsidR="00D4731C">
        <w:rPr>
          <w:b/>
          <w:sz w:val="28"/>
          <w:szCs w:val="24"/>
        </w:rPr>
        <w:t xml:space="preserve">ния </w:t>
      </w:r>
      <w:r w:rsidR="003E152B" w:rsidRPr="00D4731C">
        <w:rPr>
          <w:b/>
          <w:sz w:val="28"/>
          <w:szCs w:val="24"/>
        </w:rPr>
        <w:t>цены Договора</w:t>
      </w:r>
    </w:p>
    <w:p w:rsidR="003E152B" w:rsidRPr="00D4731C" w:rsidRDefault="003E152B" w:rsidP="000E6682">
      <w:pPr>
        <w:jc w:val="center"/>
        <w:rPr>
          <w:b/>
          <w:sz w:val="28"/>
          <w:szCs w:val="24"/>
        </w:rPr>
      </w:pPr>
      <w:r w:rsidRPr="00D4731C">
        <w:rPr>
          <w:b/>
          <w:sz w:val="28"/>
          <w:szCs w:val="24"/>
        </w:rPr>
        <w:t xml:space="preserve"> на право размещения нестационарного торгового объекта</w:t>
      </w:r>
    </w:p>
    <w:p w:rsidR="000E6682" w:rsidRPr="00D4731C" w:rsidRDefault="003E152B" w:rsidP="000E6682">
      <w:pPr>
        <w:jc w:val="center"/>
        <w:rPr>
          <w:b/>
          <w:sz w:val="28"/>
          <w:szCs w:val="24"/>
        </w:rPr>
      </w:pPr>
      <w:r w:rsidRPr="00D4731C">
        <w:rPr>
          <w:b/>
          <w:sz w:val="28"/>
          <w:szCs w:val="24"/>
        </w:rPr>
        <w:t xml:space="preserve"> на территории МО Город Шлиссельбург</w:t>
      </w:r>
      <w:r w:rsidR="00064CC8" w:rsidRPr="00D4731C">
        <w:rPr>
          <w:b/>
          <w:sz w:val="28"/>
          <w:szCs w:val="24"/>
        </w:rPr>
        <w:t>»</w:t>
      </w:r>
      <w:r w:rsidRPr="00D4731C">
        <w:rPr>
          <w:b/>
          <w:sz w:val="28"/>
          <w:szCs w:val="24"/>
        </w:rPr>
        <w:t xml:space="preserve"> </w:t>
      </w:r>
    </w:p>
    <w:p w:rsidR="000E6682" w:rsidRDefault="000E6682" w:rsidP="00D4731C">
      <w:pPr>
        <w:spacing w:line="276" w:lineRule="auto"/>
        <w:jc w:val="center"/>
        <w:rPr>
          <w:b/>
          <w:sz w:val="28"/>
          <w:szCs w:val="24"/>
        </w:rPr>
      </w:pPr>
      <w:bookmarkStart w:id="0" w:name="_GoBack"/>
      <w:bookmarkEnd w:id="0"/>
    </w:p>
    <w:p w:rsidR="00D4731C" w:rsidRPr="00D4731C" w:rsidRDefault="00D4731C" w:rsidP="00D4731C">
      <w:pPr>
        <w:spacing w:line="276" w:lineRule="auto"/>
        <w:jc w:val="center"/>
        <w:rPr>
          <w:b/>
          <w:sz w:val="28"/>
          <w:szCs w:val="24"/>
        </w:rPr>
      </w:pPr>
    </w:p>
    <w:p w:rsidR="00942829" w:rsidRPr="00D4731C" w:rsidRDefault="00A437A6" w:rsidP="00D4731C">
      <w:pPr>
        <w:spacing w:line="276" w:lineRule="auto"/>
        <w:ind w:firstLine="709"/>
        <w:jc w:val="both"/>
        <w:rPr>
          <w:sz w:val="28"/>
          <w:szCs w:val="24"/>
        </w:rPr>
      </w:pPr>
      <w:r w:rsidRPr="00D4731C">
        <w:rPr>
          <w:sz w:val="28"/>
          <w:szCs w:val="24"/>
        </w:rPr>
        <w:t xml:space="preserve">В соответствии с </w:t>
      </w:r>
      <w:r w:rsidR="000809F9" w:rsidRPr="00D4731C">
        <w:rPr>
          <w:sz w:val="28"/>
          <w:szCs w:val="24"/>
        </w:rPr>
        <w:t xml:space="preserve"> </w:t>
      </w:r>
      <w:r w:rsidR="00032211" w:rsidRPr="00D4731C">
        <w:rPr>
          <w:sz w:val="28"/>
          <w:szCs w:val="24"/>
        </w:rPr>
        <w:t>Земельным кодексом</w:t>
      </w:r>
      <w:r w:rsidR="000809F9" w:rsidRPr="00D4731C">
        <w:rPr>
          <w:sz w:val="28"/>
          <w:szCs w:val="24"/>
        </w:rPr>
        <w:t xml:space="preserve"> Российской Федерации, </w:t>
      </w:r>
      <w:r w:rsidR="0026205A" w:rsidRPr="00D4731C">
        <w:rPr>
          <w:sz w:val="28"/>
          <w:szCs w:val="24"/>
        </w:rPr>
        <w:t xml:space="preserve">Федеральным законом </w:t>
      </w:r>
      <w:r w:rsidR="00326AF5" w:rsidRPr="00D4731C">
        <w:rPr>
          <w:sz w:val="28"/>
          <w:szCs w:val="24"/>
        </w:rPr>
        <w:t xml:space="preserve">от </w:t>
      </w:r>
      <w:r w:rsidR="00C3785A" w:rsidRPr="00D4731C">
        <w:rPr>
          <w:sz w:val="28"/>
          <w:szCs w:val="24"/>
        </w:rPr>
        <w:t>06</w:t>
      </w:r>
      <w:r w:rsidR="00326AF5" w:rsidRPr="00D4731C">
        <w:rPr>
          <w:sz w:val="28"/>
          <w:szCs w:val="24"/>
        </w:rPr>
        <w:t>.</w:t>
      </w:r>
      <w:r w:rsidR="00C3785A" w:rsidRPr="00D4731C">
        <w:rPr>
          <w:sz w:val="28"/>
          <w:szCs w:val="24"/>
        </w:rPr>
        <w:t>10</w:t>
      </w:r>
      <w:r w:rsidR="00326AF5" w:rsidRPr="00D4731C">
        <w:rPr>
          <w:sz w:val="28"/>
          <w:szCs w:val="24"/>
        </w:rPr>
        <w:t>.20</w:t>
      </w:r>
      <w:r w:rsidR="00C3785A" w:rsidRPr="00D4731C">
        <w:rPr>
          <w:sz w:val="28"/>
          <w:szCs w:val="24"/>
        </w:rPr>
        <w:t>03</w:t>
      </w:r>
      <w:r w:rsidR="00326AF5" w:rsidRPr="00D4731C">
        <w:rPr>
          <w:sz w:val="28"/>
          <w:szCs w:val="24"/>
        </w:rPr>
        <w:t xml:space="preserve"> № </w:t>
      </w:r>
      <w:r w:rsidR="00C3785A" w:rsidRPr="00D4731C">
        <w:rPr>
          <w:sz w:val="28"/>
          <w:szCs w:val="24"/>
        </w:rPr>
        <w:t>131</w:t>
      </w:r>
      <w:r w:rsidR="00326AF5" w:rsidRPr="00D4731C">
        <w:rPr>
          <w:sz w:val="28"/>
          <w:szCs w:val="24"/>
        </w:rPr>
        <w:t xml:space="preserve">-ФЗ «Об </w:t>
      </w:r>
      <w:r w:rsidR="00C3785A" w:rsidRPr="00D4731C">
        <w:rPr>
          <w:sz w:val="28"/>
          <w:szCs w:val="24"/>
        </w:rPr>
        <w:t>общих принципах местного самоуправления в Российской Федерации»</w:t>
      </w:r>
      <w:r w:rsidR="00326AF5" w:rsidRPr="00D4731C">
        <w:rPr>
          <w:sz w:val="28"/>
          <w:szCs w:val="24"/>
        </w:rPr>
        <w:t xml:space="preserve">, </w:t>
      </w:r>
      <w:r w:rsidR="00303CE1" w:rsidRPr="00D4731C">
        <w:rPr>
          <w:sz w:val="28"/>
          <w:szCs w:val="24"/>
        </w:rPr>
        <w:t>Уставом муниципального образования Шлиссельбургское городское поселение Кировск</w:t>
      </w:r>
      <w:r w:rsidR="00032211" w:rsidRPr="00D4731C">
        <w:rPr>
          <w:sz w:val="28"/>
          <w:szCs w:val="24"/>
        </w:rPr>
        <w:t>ого</w:t>
      </w:r>
      <w:r w:rsidR="00303CE1" w:rsidRPr="00D4731C">
        <w:rPr>
          <w:sz w:val="28"/>
          <w:szCs w:val="24"/>
        </w:rPr>
        <w:t xml:space="preserve"> муниципальн</w:t>
      </w:r>
      <w:r w:rsidR="00032211" w:rsidRPr="00D4731C">
        <w:rPr>
          <w:sz w:val="28"/>
          <w:szCs w:val="24"/>
        </w:rPr>
        <w:t>ого</w:t>
      </w:r>
      <w:r w:rsidR="00303CE1" w:rsidRPr="00D4731C">
        <w:rPr>
          <w:sz w:val="28"/>
          <w:szCs w:val="24"/>
        </w:rPr>
        <w:t xml:space="preserve"> район</w:t>
      </w:r>
      <w:r w:rsidR="00032211" w:rsidRPr="00D4731C">
        <w:rPr>
          <w:sz w:val="28"/>
          <w:szCs w:val="24"/>
        </w:rPr>
        <w:t>а</w:t>
      </w:r>
      <w:r w:rsidR="00303CE1" w:rsidRPr="00D4731C">
        <w:rPr>
          <w:sz w:val="28"/>
          <w:szCs w:val="24"/>
        </w:rPr>
        <w:t xml:space="preserve"> </w:t>
      </w:r>
      <w:r w:rsidR="006D15FD" w:rsidRPr="00D4731C">
        <w:rPr>
          <w:sz w:val="28"/>
          <w:szCs w:val="24"/>
        </w:rPr>
        <w:t>Л</w:t>
      </w:r>
      <w:r w:rsidR="00303CE1" w:rsidRPr="00D4731C">
        <w:rPr>
          <w:sz w:val="28"/>
          <w:szCs w:val="24"/>
        </w:rPr>
        <w:t>енинградской области</w:t>
      </w:r>
      <w:r w:rsidR="00D4731C">
        <w:rPr>
          <w:sz w:val="28"/>
          <w:szCs w:val="24"/>
        </w:rPr>
        <w:t xml:space="preserve"> С</w:t>
      </w:r>
      <w:r w:rsidR="00942829" w:rsidRPr="00D4731C">
        <w:rPr>
          <w:sz w:val="28"/>
          <w:szCs w:val="24"/>
        </w:rPr>
        <w:t>овет депутатов</w:t>
      </w:r>
    </w:p>
    <w:p w:rsidR="00942829" w:rsidRPr="00D4731C" w:rsidRDefault="00942829" w:rsidP="00D4731C">
      <w:pPr>
        <w:spacing w:line="276" w:lineRule="auto"/>
        <w:jc w:val="center"/>
        <w:rPr>
          <w:sz w:val="28"/>
          <w:szCs w:val="24"/>
        </w:rPr>
      </w:pPr>
      <w:r w:rsidRPr="00D4731C">
        <w:rPr>
          <w:b/>
          <w:sz w:val="28"/>
          <w:szCs w:val="24"/>
        </w:rPr>
        <w:t>РЕШИЛ:</w:t>
      </w:r>
    </w:p>
    <w:p w:rsidR="006D15FD" w:rsidRPr="00D4731C" w:rsidRDefault="006D15FD" w:rsidP="00D4731C">
      <w:pPr>
        <w:spacing w:line="276" w:lineRule="auto"/>
        <w:ind w:firstLine="720"/>
        <w:jc w:val="both"/>
        <w:rPr>
          <w:sz w:val="28"/>
          <w:szCs w:val="24"/>
        </w:rPr>
      </w:pPr>
      <w:r w:rsidRPr="00D4731C">
        <w:rPr>
          <w:sz w:val="28"/>
          <w:szCs w:val="24"/>
        </w:rPr>
        <w:t>1.</w:t>
      </w:r>
      <w:r w:rsidR="00D4731C">
        <w:rPr>
          <w:sz w:val="28"/>
          <w:szCs w:val="24"/>
        </w:rPr>
        <w:t>  </w:t>
      </w:r>
      <w:r w:rsidR="00064CC8" w:rsidRPr="00D4731C">
        <w:rPr>
          <w:sz w:val="28"/>
          <w:szCs w:val="24"/>
        </w:rPr>
        <w:t xml:space="preserve">Внести изменения в </w:t>
      </w:r>
      <w:r w:rsidR="00853547" w:rsidRPr="00D4731C">
        <w:rPr>
          <w:sz w:val="28"/>
          <w:szCs w:val="24"/>
        </w:rPr>
        <w:t xml:space="preserve">решение Совета депутатов МО Город Шлиссельбург от 16.05.2017 № 164 «Об утверждении Методики определения цены Договора на право размещения нестационарного торгового объекта на территории МО Город Шлиссельбург», изложив </w:t>
      </w:r>
      <w:r w:rsidR="00064CC8" w:rsidRPr="00D4731C">
        <w:rPr>
          <w:sz w:val="28"/>
          <w:szCs w:val="24"/>
        </w:rPr>
        <w:t xml:space="preserve">таблицу базового размера платы </w:t>
      </w:r>
      <w:r w:rsidR="009876C6" w:rsidRPr="00D4731C">
        <w:rPr>
          <w:sz w:val="28"/>
          <w:szCs w:val="24"/>
        </w:rPr>
        <w:t xml:space="preserve">по Договору </w:t>
      </w:r>
      <w:r w:rsidR="00064CC8" w:rsidRPr="00D4731C">
        <w:rPr>
          <w:sz w:val="28"/>
          <w:szCs w:val="24"/>
        </w:rPr>
        <w:t>на право размещения нестационарных торговых объектов на территории МО Город Шлиссельбург</w:t>
      </w:r>
      <w:r w:rsidRPr="00D4731C">
        <w:rPr>
          <w:sz w:val="28"/>
          <w:szCs w:val="24"/>
        </w:rPr>
        <w:t xml:space="preserve"> согласно приложению.</w:t>
      </w:r>
    </w:p>
    <w:p w:rsidR="00C8282F" w:rsidRPr="00D4731C" w:rsidRDefault="00032211" w:rsidP="00D4731C">
      <w:pPr>
        <w:spacing w:line="276" w:lineRule="auto"/>
        <w:ind w:firstLine="708"/>
        <w:jc w:val="both"/>
        <w:rPr>
          <w:sz w:val="28"/>
          <w:szCs w:val="24"/>
        </w:rPr>
      </w:pPr>
      <w:r w:rsidRPr="00D4731C">
        <w:rPr>
          <w:sz w:val="28"/>
          <w:szCs w:val="24"/>
        </w:rPr>
        <w:t>2</w:t>
      </w:r>
      <w:r w:rsidR="00D4731C">
        <w:rPr>
          <w:sz w:val="28"/>
          <w:szCs w:val="24"/>
        </w:rPr>
        <w:t>.  </w:t>
      </w:r>
      <w:r w:rsidR="00C4684B" w:rsidRPr="00D4731C">
        <w:rPr>
          <w:sz w:val="28"/>
          <w:szCs w:val="24"/>
        </w:rPr>
        <w:t>Н</w:t>
      </w:r>
      <w:r w:rsidR="00C8282F" w:rsidRPr="00D4731C">
        <w:rPr>
          <w:sz w:val="28"/>
          <w:szCs w:val="24"/>
        </w:rPr>
        <w:t xml:space="preserve">астоящее </w:t>
      </w:r>
      <w:r w:rsidR="00C4684B" w:rsidRPr="00D4731C">
        <w:rPr>
          <w:sz w:val="28"/>
          <w:szCs w:val="24"/>
        </w:rPr>
        <w:t>решение подлежит официальному опубликованию</w:t>
      </w:r>
      <w:r w:rsidR="00C8282F" w:rsidRPr="00D4731C">
        <w:rPr>
          <w:sz w:val="28"/>
          <w:szCs w:val="24"/>
        </w:rPr>
        <w:t>.</w:t>
      </w:r>
    </w:p>
    <w:p w:rsidR="003E152B" w:rsidRPr="00D4731C" w:rsidRDefault="003E152B" w:rsidP="00D4731C">
      <w:pPr>
        <w:spacing w:line="276" w:lineRule="auto"/>
        <w:rPr>
          <w:sz w:val="28"/>
          <w:szCs w:val="24"/>
        </w:rPr>
      </w:pPr>
    </w:p>
    <w:p w:rsidR="003E152B" w:rsidRPr="00D4731C" w:rsidRDefault="003E152B" w:rsidP="00D4731C">
      <w:pPr>
        <w:spacing w:line="276" w:lineRule="auto"/>
        <w:rPr>
          <w:sz w:val="28"/>
          <w:szCs w:val="24"/>
        </w:rPr>
      </w:pPr>
    </w:p>
    <w:p w:rsidR="003E152B" w:rsidRDefault="0026495B" w:rsidP="00D16DA4">
      <w:pPr>
        <w:rPr>
          <w:sz w:val="24"/>
          <w:szCs w:val="24"/>
        </w:rPr>
      </w:pPr>
      <w:r w:rsidRPr="00D4731C">
        <w:rPr>
          <w:sz w:val="28"/>
          <w:szCs w:val="24"/>
        </w:rPr>
        <w:t>Г</w:t>
      </w:r>
      <w:r w:rsidR="00410699" w:rsidRPr="00D4731C">
        <w:rPr>
          <w:sz w:val="28"/>
          <w:szCs w:val="24"/>
        </w:rPr>
        <w:t>лав</w:t>
      </w:r>
      <w:r w:rsidRPr="00D4731C">
        <w:rPr>
          <w:sz w:val="28"/>
          <w:szCs w:val="24"/>
        </w:rPr>
        <w:t>а</w:t>
      </w:r>
      <w:r w:rsidR="00410699" w:rsidRPr="00D4731C">
        <w:rPr>
          <w:sz w:val="28"/>
          <w:szCs w:val="24"/>
        </w:rPr>
        <w:t xml:space="preserve"> </w:t>
      </w:r>
      <w:r w:rsidR="00C4684B" w:rsidRPr="00D4731C">
        <w:rPr>
          <w:sz w:val="28"/>
          <w:szCs w:val="24"/>
        </w:rPr>
        <w:t>муниципального образования</w:t>
      </w:r>
      <w:r w:rsidR="00EA38E3" w:rsidRPr="00D4731C">
        <w:rPr>
          <w:sz w:val="28"/>
          <w:szCs w:val="24"/>
        </w:rPr>
        <w:t xml:space="preserve">                             </w:t>
      </w:r>
      <w:r w:rsidR="00F63D22" w:rsidRPr="00D4731C">
        <w:rPr>
          <w:sz w:val="28"/>
          <w:szCs w:val="24"/>
        </w:rPr>
        <w:t xml:space="preserve"> </w:t>
      </w:r>
      <w:r w:rsidR="00EA38E3" w:rsidRPr="00D4731C">
        <w:rPr>
          <w:sz w:val="28"/>
          <w:szCs w:val="24"/>
        </w:rPr>
        <w:t xml:space="preserve">                       </w:t>
      </w:r>
      <w:r w:rsidR="003E152B" w:rsidRPr="00D4731C">
        <w:rPr>
          <w:sz w:val="28"/>
          <w:szCs w:val="24"/>
        </w:rPr>
        <w:t>Н.А.Силаева</w:t>
      </w:r>
      <w:r w:rsidR="00EA38E3" w:rsidRPr="00D4731C">
        <w:rPr>
          <w:sz w:val="28"/>
          <w:szCs w:val="24"/>
        </w:rPr>
        <w:t xml:space="preserve"> </w:t>
      </w:r>
    </w:p>
    <w:p w:rsidR="00074555" w:rsidRDefault="00074555" w:rsidP="00D16DA4">
      <w:pPr>
        <w:rPr>
          <w:sz w:val="24"/>
          <w:szCs w:val="24"/>
        </w:rPr>
      </w:pPr>
    </w:p>
    <w:p w:rsidR="00074555" w:rsidRDefault="00074555" w:rsidP="00D16DA4">
      <w:pPr>
        <w:rPr>
          <w:sz w:val="24"/>
          <w:szCs w:val="24"/>
        </w:rPr>
      </w:pPr>
    </w:p>
    <w:p w:rsidR="000F2FE4" w:rsidRDefault="000F2FE4" w:rsidP="00D16DA4">
      <w:pPr>
        <w:rPr>
          <w:sz w:val="24"/>
          <w:szCs w:val="24"/>
        </w:rPr>
      </w:pPr>
    </w:p>
    <w:p w:rsidR="000F2FE4" w:rsidRDefault="000F2FE4" w:rsidP="00D16DA4">
      <w:pPr>
        <w:rPr>
          <w:sz w:val="24"/>
          <w:szCs w:val="24"/>
        </w:rPr>
      </w:pPr>
    </w:p>
    <w:p w:rsidR="000F2FE4" w:rsidRDefault="000F2FE4" w:rsidP="00D16DA4">
      <w:pPr>
        <w:rPr>
          <w:sz w:val="24"/>
          <w:szCs w:val="24"/>
        </w:rPr>
      </w:pPr>
    </w:p>
    <w:p w:rsidR="000F2FE4" w:rsidRDefault="000F2FE4" w:rsidP="00D16DA4">
      <w:pPr>
        <w:rPr>
          <w:sz w:val="24"/>
          <w:szCs w:val="24"/>
        </w:rPr>
      </w:pPr>
    </w:p>
    <w:p w:rsidR="000F2FE4" w:rsidRDefault="000F2FE4" w:rsidP="00D16DA4">
      <w:pPr>
        <w:rPr>
          <w:sz w:val="24"/>
          <w:szCs w:val="24"/>
        </w:rPr>
      </w:pPr>
    </w:p>
    <w:p w:rsidR="000F2FE4" w:rsidRDefault="000F2FE4" w:rsidP="00D16DA4">
      <w:pPr>
        <w:rPr>
          <w:sz w:val="24"/>
          <w:szCs w:val="24"/>
        </w:rPr>
      </w:pPr>
    </w:p>
    <w:p w:rsidR="006B49BB" w:rsidRDefault="006B49BB" w:rsidP="00D16DA4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544"/>
      </w:tblGrid>
      <w:tr w:rsidR="006B49BB" w:rsidRPr="0031634F" w:rsidTr="000F2FE4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9BB" w:rsidRPr="0031634F" w:rsidRDefault="006B49BB" w:rsidP="0031634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9BB" w:rsidRPr="0031634F" w:rsidRDefault="006B49BB" w:rsidP="006B49BB">
            <w:pPr>
              <w:rPr>
                <w:rFonts w:cs="Arial"/>
                <w:sz w:val="24"/>
                <w:szCs w:val="24"/>
              </w:rPr>
            </w:pPr>
            <w:r w:rsidRPr="0031634F">
              <w:rPr>
                <w:rFonts w:cs="Arial"/>
                <w:sz w:val="24"/>
                <w:szCs w:val="24"/>
              </w:rPr>
              <w:t>УТВЕРЖДЕН</w:t>
            </w:r>
            <w:r w:rsidR="00064CC8" w:rsidRPr="0031634F">
              <w:rPr>
                <w:rFonts w:cs="Arial"/>
                <w:sz w:val="24"/>
                <w:szCs w:val="24"/>
              </w:rPr>
              <w:t>А</w:t>
            </w:r>
          </w:p>
          <w:p w:rsidR="006B49BB" w:rsidRPr="0031634F" w:rsidRDefault="008A516E" w:rsidP="006B49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решением С</w:t>
            </w:r>
            <w:r w:rsidR="006B49BB" w:rsidRPr="0031634F">
              <w:rPr>
                <w:rFonts w:cs="Arial"/>
                <w:sz w:val="24"/>
                <w:szCs w:val="24"/>
              </w:rPr>
              <w:t xml:space="preserve">овета депутатов   </w:t>
            </w:r>
          </w:p>
          <w:p w:rsidR="00064CC8" w:rsidRPr="0031634F" w:rsidRDefault="00064CC8" w:rsidP="006B49BB">
            <w:pPr>
              <w:rPr>
                <w:rFonts w:cs="Arial"/>
                <w:sz w:val="24"/>
                <w:szCs w:val="24"/>
              </w:rPr>
            </w:pPr>
            <w:r w:rsidRPr="0031634F">
              <w:rPr>
                <w:rFonts w:cs="Arial"/>
                <w:sz w:val="24"/>
                <w:szCs w:val="24"/>
              </w:rPr>
              <w:t>МО Город Шлиссельбург</w:t>
            </w:r>
          </w:p>
          <w:p w:rsidR="00D4731C" w:rsidRPr="0031634F" w:rsidRDefault="00D4731C" w:rsidP="00D4731C">
            <w:pPr>
              <w:rPr>
                <w:rFonts w:cs="Arial"/>
                <w:sz w:val="24"/>
                <w:szCs w:val="24"/>
              </w:rPr>
            </w:pPr>
            <w:r w:rsidRPr="0031634F">
              <w:rPr>
                <w:rFonts w:cs="Arial"/>
                <w:sz w:val="24"/>
                <w:szCs w:val="24"/>
              </w:rPr>
              <w:t xml:space="preserve">от </w:t>
            </w:r>
            <w:r w:rsidR="000F2FE4">
              <w:rPr>
                <w:rFonts w:cs="Arial"/>
                <w:sz w:val="24"/>
                <w:szCs w:val="24"/>
              </w:rPr>
              <w:t>28.03.2018 № 205</w:t>
            </w:r>
          </w:p>
          <w:p w:rsidR="00D4731C" w:rsidRPr="0031634F" w:rsidRDefault="00D4731C" w:rsidP="00D4731C">
            <w:pPr>
              <w:rPr>
                <w:rFonts w:cs="Arial"/>
                <w:sz w:val="24"/>
                <w:szCs w:val="24"/>
              </w:rPr>
            </w:pPr>
            <w:r w:rsidRPr="0031634F">
              <w:rPr>
                <w:rFonts w:cs="Arial"/>
                <w:sz w:val="24"/>
                <w:szCs w:val="24"/>
              </w:rPr>
              <w:t>(приложение)</w:t>
            </w:r>
          </w:p>
        </w:tc>
      </w:tr>
    </w:tbl>
    <w:p w:rsidR="006B49BB" w:rsidRPr="006B49BB" w:rsidRDefault="006B49BB" w:rsidP="006B49BB">
      <w:pPr>
        <w:jc w:val="both"/>
        <w:rPr>
          <w:sz w:val="24"/>
          <w:szCs w:val="24"/>
        </w:rPr>
      </w:pPr>
    </w:p>
    <w:p w:rsidR="006B49BB" w:rsidRPr="006B49BB" w:rsidRDefault="006B49BB" w:rsidP="00D4731C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Таблица</w:t>
      </w:r>
    </w:p>
    <w:p w:rsidR="006B49BB" w:rsidRPr="006B49BB" w:rsidRDefault="006B49BB" w:rsidP="00D4731C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базового размера платы по Договору за право размещения</w:t>
      </w:r>
    </w:p>
    <w:p w:rsidR="006B49BB" w:rsidRPr="006B49BB" w:rsidRDefault="006B49BB" w:rsidP="00D4731C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нестационарных торговых объектов</w:t>
      </w:r>
    </w:p>
    <w:p w:rsidR="006B49BB" w:rsidRDefault="006B49BB" w:rsidP="00D4731C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на территории МО Город Шлиссельбург</w:t>
      </w:r>
    </w:p>
    <w:p w:rsidR="00074555" w:rsidRPr="006B49BB" w:rsidRDefault="00074555" w:rsidP="00D16DA4">
      <w:pPr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85"/>
        <w:gridCol w:w="5863"/>
        <w:gridCol w:w="3191"/>
      </w:tblGrid>
      <w:tr w:rsidR="008A516E" w:rsidRPr="006B49BB" w:rsidTr="00CA678C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8A516E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№</w:t>
            </w:r>
            <w:r w:rsidRPr="006B49BB">
              <w:rPr>
                <w:sz w:val="24"/>
                <w:szCs w:val="24"/>
              </w:rPr>
              <w:br/>
            </w:r>
            <w:proofErr w:type="gramStart"/>
            <w:r w:rsidRPr="006B49BB">
              <w:rPr>
                <w:sz w:val="24"/>
                <w:szCs w:val="24"/>
              </w:rPr>
              <w:t>п</w:t>
            </w:r>
            <w:proofErr w:type="gramEnd"/>
            <w:r w:rsidRPr="006B49BB">
              <w:rPr>
                <w:sz w:val="24"/>
                <w:szCs w:val="24"/>
              </w:rPr>
              <w:t>/п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A516E" w:rsidRPr="006B49BB" w:rsidRDefault="008A516E" w:rsidP="00CA678C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Описание видов нестационарных торговых объектов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Базовый размер платы (С)</w:t>
            </w:r>
            <w:r w:rsidRPr="006B49BB">
              <w:rPr>
                <w:sz w:val="24"/>
                <w:szCs w:val="24"/>
              </w:rPr>
              <w:br/>
              <w:t>(руб./место) в день</w:t>
            </w:r>
          </w:p>
        </w:tc>
      </w:tr>
      <w:tr w:rsidR="008A516E" w:rsidRPr="006B49BB" w:rsidTr="00CA678C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8A516E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1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Default="008A516E" w:rsidP="00CA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A516E" w:rsidRPr="006B49BB" w:rsidTr="00CA678C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8A516E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Павильон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A516E" w:rsidRPr="006B49BB" w:rsidTr="00CA678C">
        <w:tc>
          <w:tcPr>
            <w:tcW w:w="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516E" w:rsidRPr="006B49BB" w:rsidRDefault="008A516E" w:rsidP="008A516E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3</w:t>
            </w:r>
          </w:p>
        </w:tc>
        <w:tc>
          <w:tcPr>
            <w:tcW w:w="5863" w:type="dxa"/>
          </w:tcPr>
          <w:p w:rsidR="008A516E" w:rsidRPr="006B49BB" w:rsidRDefault="008A516E" w:rsidP="00CA678C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Ларь</w:t>
            </w:r>
          </w:p>
        </w:tc>
        <w:tc>
          <w:tcPr>
            <w:tcW w:w="319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516E" w:rsidRPr="006B49BB" w:rsidRDefault="008A516E" w:rsidP="00CA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516E" w:rsidRPr="006B49BB" w:rsidTr="00672446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A516E" w:rsidRPr="006B49BB" w:rsidRDefault="008A516E" w:rsidP="008A516E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4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Лоток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8A516E" w:rsidRPr="006B49BB" w:rsidTr="00672446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8A516E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5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Палатка овощная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A516E" w:rsidRPr="006B49BB" w:rsidTr="00CA678C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8A516E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6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Палатка летнее кафе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8A516E" w:rsidRPr="006B49BB" w:rsidTr="00CA678C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8A5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Купавы, автомагазины, автолавки, автоприцепы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516E" w:rsidRPr="006B49BB" w:rsidRDefault="008A516E" w:rsidP="00CA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074555" w:rsidRPr="006B49BB" w:rsidRDefault="00074555" w:rsidP="00D16DA4">
      <w:pPr>
        <w:rPr>
          <w:sz w:val="24"/>
          <w:szCs w:val="24"/>
        </w:rPr>
      </w:pPr>
    </w:p>
    <w:p w:rsidR="00074555" w:rsidRPr="006B49BB" w:rsidRDefault="00074555" w:rsidP="00D16DA4">
      <w:pPr>
        <w:rPr>
          <w:sz w:val="24"/>
          <w:szCs w:val="24"/>
        </w:rPr>
      </w:pPr>
    </w:p>
    <w:p w:rsidR="00074555" w:rsidRDefault="00074555" w:rsidP="00D16DA4">
      <w:pPr>
        <w:rPr>
          <w:sz w:val="24"/>
          <w:szCs w:val="24"/>
        </w:rPr>
      </w:pPr>
    </w:p>
    <w:sectPr w:rsidR="00074555" w:rsidSect="00D4731C">
      <w:pgSz w:w="11906" w:h="16838" w:code="9"/>
      <w:pgMar w:top="1134" w:right="851" w:bottom="1021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D7" w:rsidRDefault="009D0DD7" w:rsidP="00D4731C">
      <w:r>
        <w:separator/>
      </w:r>
    </w:p>
  </w:endnote>
  <w:endnote w:type="continuationSeparator" w:id="0">
    <w:p w:rsidR="009D0DD7" w:rsidRDefault="009D0DD7" w:rsidP="00D4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D7" w:rsidRDefault="009D0DD7" w:rsidP="00D4731C">
      <w:r>
        <w:separator/>
      </w:r>
    </w:p>
  </w:footnote>
  <w:footnote w:type="continuationSeparator" w:id="0">
    <w:p w:rsidR="009D0DD7" w:rsidRDefault="009D0DD7" w:rsidP="00D4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</w:lvl>
    <w:lvl w:ilvl="2" w:tplc="434652C8">
      <w:numFmt w:val="none"/>
      <w:lvlText w:val=""/>
      <w:lvlJc w:val="left"/>
      <w:pPr>
        <w:tabs>
          <w:tab w:val="num" w:pos="360"/>
        </w:tabs>
      </w:pPr>
    </w:lvl>
    <w:lvl w:ilvl="3" w:tplc="1840CA5E">
      <w:numFmt w:val="none"/>
      <w:lvlText w:val=""/>
      <w:lvlJc w:val="left"/>
      <w:pPr>
        <w:tabs>
          <w:tab w:val="num" w:pos="360"/>
        </w:tabs>
      </w:pPr>
    </w:lvl>
    <w:lvl w:ilvl="4" w:tplc="0A2A64C2">
      <w:numFmt w:val="none"/>
      <w:lvlText w:val=""/>
      <w:lvlJc w:val="left"/>
      <w:pPr>
        <w:tabs>
          <w:tab w:val="num" w:pos="360"/>
        </w:tabs>
      </w:pPr>
    </w:lvl>
    <w:lvl w:ilvl="5" w:tplc="F73A29B6">
      <w:numFmt w:val="none"/>
      <w:lvlText w:val=""/>
      <w:lvlJc w:val="left"/>
      <w:pPr>
        <w:tabs>
          <w:tab w:val="num" w:pos="360"/>
        </w:tabs>
      </w:pPr>
    </w:lvl>
    <w:lvl w:ilvl="6" w:tplc="AB427E7E">
      <w:numFmt w:val="none"/>
      <w:lvlText w:val=""/>
      <w:lvlJc w:val="left"/>
      <w:pPr>
        <w:tabs>
          <w:tab w:val="num" w:pos="360"/>
        </w:tabs>
      </w:pPr>
    </w:lvl>
    <w:lvl w:ilvl="7" w:tplc="0796682C">
      <w:numFmt w:val="none"/>
      <w:lvlText w:val=""/>
      <w:lvlJc w:val="left"/>
      <w:pPr>
        <w:tabs>
          <w:tab w:val="num" w:pos="360"/>
        </w:tabs>
      </w:pPr>
    </w:lvl>
    <w:lvl w:ilvl="8" w:tplc="E4680E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B76A9"/>
    <w:multiLevelType w:val="hybridMultilevel"/>
    <w:tmpl w:val="B25E2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E0B77"/>
    <w:multiLevelType w:val="multilevel"/>
    <w:tmpl w:val="175EF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56FF49E4"/>
    <w:multiLevelType w:val="multilevel"/>
    <w:tmpl w:val="CABC2B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80C6F"/>
    <w:multiLevelType w:val="hybridMultilevel"/>
    <w:tmpl w:val="76B46734"/>
    <w:lvl w:ilvl="0" w:tplc="96780A1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B8261826">
      <w:numFmt w:val="none"/>
      <w:lvlText w:val=""/>
      <w:lvlJc w:val="left"/>
      <w:pPr>
        <w:tabs>
          <w:tab w:val="num" w:pos="360"/>
        </w:tabs>
      </w:pPr>
    </w:lvl>
    <w:lvl w:ilvl="2" w:tplc="D5FEECB8">
      <w:numFmt w:val="none"/>
      <w:lvlText w:val=""/>
      <w:lvlJc w:val="left"/>
      <w:pPr>
        <w:tabs>
          <w:tab w:val="num" w:pos="360"/>
        </w:tabs>
      </w:pPr>
    </w:lvl>
    <w:lvl w:ilvl="3" w:tplc="0A3A8D66">
      <w:numFmt w:val="none"/>
      <w:lvlText w:val=""/>
      <w:lvlJc w:val="left"/>
      <w:pPr>
        <w:tabs>
          <w:tab w:val="num" w:pos="360"/>
        </w:tabs>
      </w:pPr>
    </w:lvl>
    <w:lvl w:ilvl="4" w:tplc="2E246028">
      <w:numFmt w:val="none"/>
      <w:lvlText w:val=""/>
      <w:lvlJc w:val="left"/>
      <w:pPr>
        <w:tabs>
          <w:tab w:val="num" w:pos="360"/>
        </w:tabs>
      </w:pPr>
    </w:lvl>
    <w:lvl w:ilvl="5" w:tplc="5B2E79CE">
      <w:numFmt w:val="none"/>
      <w:lvlText w:val=""/>
      <w:lvlJc w:val="left"/>
      <w:pPr>
        <w:tabs>
          <w:tab w:val="num" w:pos="360"/>
        </w:tabs>
      </w:pPr>
    </w:lvl>
    <w:lvl w:ilvl="6" w:tplc="7938E728">
      <w:numFmt w:val="none"/>
      <w:lvlText w:val=""/>
      <w:lvlJc w:val="left"/>
      <w:pPr>
        <w:tabs>
          <w:tab w:val="num" w:pos="360"/>
        </w:tabs>
      </w:pPr>
    </w:lvl>
    <w:lvl w:ilvl="7" w:tplc="A1140E8A">
      <w:numFmt w:val="none"/>
      <w:lvlText w:val=""/>
      <w:lvlJc w:val="left"/>
      <w:pPr>
        <w:tabs>
          <w:tab w:val="num" w:pos="360"/>
        </w:tabs>
      </w:pPr>
    </w:lvl>
    <w:lvl w:ilvl="8" w:tplc="18C47D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5D0F"/>
    <w:rsid w:val="00032211"/>
    <w:rsid w:val="000501FE"/>
    <w:rsid w:val="00064CC8"/>
    <w:rsid w:val="000668C9"/>
    <w:rsid w:val="00073502"/>
    <w:rsid w:val="00074555"/>
    <w:rsid w:val="00074769"/>
    <w:rsid w:val="00076F95"/>
    <w:rsid w:val="000809F9"/>
    <w:rsid w:val="000A6EB9"/>
    <w:rsid w:val="000B467A"/>
    <w:rsid w:val="000D4CBE"/>
    <w:rsid w:val="000E5137"/>
    <w:rsid w:val="000E6682"/>
    <w:rsid w:val="000F2FE4"/>
    <w:rsid w:val="00155FFA"/>
    <w:rsid w:val="00162139"/>
    <w:rsid w:val="001635C8"/>
    <w:rsid w:val="001650BB"/>
    <w:rsid w:val="0017330D"/>
    <w:rsid w:val="00173912"/>
    <w:rsid w:val="001979E4"/>
    <w:rsid w:val="001A39D6"/>
    <w:rsid w:val="001B0727"/>
    <w:rsid w:val="001B17AA"/>
    <w:rsid w:val="001C13A2"/>
    <w:rsid w:val="001C49E9"/>
    <w:rsid w:val="001C7676"/>
    <w:rsid w:val="001E1BA1"/>
    <w:rsid w:val="001E2B7B"/>
    <w:rsid w:val="001F3873"/>
    <w:rsid w:val="002324B4"/>
    <w:rsid w:val="00237023"/>
    <w:rsid w:val="0026205A"/>
    <w:rsid w:val="0026495B"/>
    <w:rsid w:val="0026550D"/>
    <w:rsid w:val="00272775"/>
    <w:rsid w:val="002956B0"/>
    <w:rsid w:val="002B05F2"/>
    <w:rsid w:val="002D41E1"/>
    <w:rsid w:val="002E54DA"/>
    <w:rsid w:val="00302270"/>
    <w:rsid w:val="00303CE1"/>
    <w:rsid w:val="00311FF3"/>
    <w:rsid w:val="0031634F"/>
    <w:rsid w:val="00326AF5"/>
    <w:rsid w:val="00334E00"/>
    <w:rsid w:val="0033773F"/>
    <w:rsid w:val="003520CC"/>
    <w:rsid w:val="003724F7"/>
    <w:rsid w:val="003836D2"/>
    <w:rsid w:val="00384B14"/>
    <w:rsid w:val="00385DE9"/>
    <w:rsid w:val="003861CD"/>
    <w:rsid w:val="00386216"/>
    <w:rsid w:val="003B450C"/>
    <w:rsid w:val="003B7928"/>
    <w:rsid w:val="003C1CDF"/>
    <w:rsid w:val="003D1E84"/>
    <w:rsid w:val="003D22D4"/>
    <w:rsid w:val="003D5A37"/>
    <w:rsid w:val="003E152B"/>
    <w:rsid w:val="003F5DAF"/>
    <w:rsid w:val="00406141"/>
    <w:rsid w:val="00410699"/>
    <w:rsid w:val="00477C2C"/>
    <w:rsid w:val="00495AFE"/>
    <w:rsid w:val="00495B8C"/>
    <w:rsid w:val="004B112A"/>
    <w:rsid w:val="004B678D"/>
    <w:rsid w:val="004F2FB1"/>
    <w:rsid w:val="004F4476"/>
    <w:rsid w:val="004F5F26"/>
    <w:rsid w:val="00504826"/>
    <w:rsid w:val="00543CF9"/>
    <w:rsid w:val="00552B82"/>
    <w:rsid w:val="0057167A"/>
    <w:rsid w:val="00571F19"/>
    <w:rsid w:val="005A576A"/>
    <w:rsid w:val="005B6BFC"/>
    <w:rsid w:val="005E5F4E"/>
    <w:rsid w:val="0063370F"/>
    <w:rsid w:val="0069637C"/>
    <w:rsid w:val="006A6B2E"/>
    <w:rsid w:val="006B49BB"/>
    <w:rsid w:val="006B6100"/>
    <w:rsid w:val="006C68AE"/>
    <w:rsid w:val="006C7172"/>
    <w:rsid w:val="006D15FD"/>
    <w:rsid w:val="006F6047"/>
    <w:rsid w:val="007033B5"/>
    <w:rsid w:val="007208B9"/>
    <w:rsid w:val="00722E83"/>
    <w:rsid w:val="00730FC2"/>
    <w:rsid w:val="0077504A"/>
    <w:rsid w:val="00792317"/>
    <w:rsid w:val="007A3653"/>
    <w:rsid w:val="007D1F98"/>
    <w:rsid w:val="007F0F91"/>
    <w:rsid w:val="007F335C"/>
    <w:rsid w:val="007F39C0"/>
    <w:rsid w:val="007F6FE6"/>
    <w:rsid w:val="008242D1"/>
    <w:rsid w:val="008354BE"/>
    <w:rsid w:val="00842033"/>
    <w:rsid w:val="00853547"/>
    <w:rsid w:val="00856D30"/>
    <w:rsid w:val="008731B5"/>
    <w:rsid w:val="00886986"/>
    <w:rsid w:val="008947AC"/>
    <w:rsid w:val="008A516E"/>
    <w:rsid w:val="008A5F0C"/>
    <w:rsid w:val="008C7575"/>
    <w:rsid w:val="008D04A4"/>
    <w:rsid w:val="008E6FA8"/>
    <w:rsid w:val="008F5A33"/>
    <w:rsid w:val="008F5C47"/>
    <w:rsid w:val="00900469"/>
    <w:rsid w:val="00902DE0"/>
    <w:rsid w:val="00905CD9"/>
    <w:rsid w:val="00917333"/>
    <w:rsid w:val="0093126E"/>
    <w:rsid w:val="00942829"/>
    <w:rsid w:val="0096796F"/>
    <w:rsid w:val="009832D6"/>
    <w:rsid w:val="00986021"/>
    <w:rsid w:val="009876C6"/>
    <w:rsid w:val="009B4AC7"/>
    <w:rsid w:val="009C2C85"/>
    <w:rsid w:val="009D0DD7"/>
    <w:rsid w:val="009D58D2"/>
    <w:rsid w:val="009E1266"/>
    <w:rsid w:val="009E2E00"/>
    <w:rsid w:val="00A1790D"/>
    <w:rsid w:val="00A33F92"/>
    <w:rsid w:val="00A426A9"/>
    <w:rsid w:val="00A437A6"/>
    <w:rsid w:val="00A44ACE"/>
    <w:rsid w:val="00A57E07"/>
    <w:rsid w:val="00A70179"/>
    <w:rsid w:val="00A730B7"/>
    <w:rsid w:val="00A8005E"/>
    <w:rsid w:val="00A8304F"/>
    <w:rsid w:val="00AD3B06"/>
    <w:rsid w:val="00B46A77"/>
    <w:rsid w:val="00B60A52"/>
    <w:rsid w:val="00B7653F"/>
    <w:rsid w:val="00B82AB1"/>
    <w:rsid w:val="00BA5106"/>
    <w:rsid w:val="00BB1518"/>
    <w:rsid w:val="00BC21BD"/>
    <w:rsid w:val="00BD2ACD"/>
    <w:rsid w:val="00BE36E0"/>
    <w:rsid w:val="00BE4978"/>
    <w:rsid w:val="00C13424"/>
    <w:rsid w:val="00C1353A"/>
    <w:rsid w:val="00C248E9"/>
    <w:rsid w:val="00C3785A"/>
    <w:rsid w:val="00C41353"/>
    <w:rsid w:val="00C42ECB"/>
    <w:rsid w:val="00C4684B"/>
    <w:rsid w:val="00C80329"/>
    <w:rsid w:val="00C8282F"/>
    <w:rsid w:val="00C96D7C"/>
    <w:rsid w:val="00CC6880"/>
    <w:rsid w:val="00CE2F31"/>
    <w:rsid w:val="00D05D26"/>
    <w:rsid w:val="00D16DA4"/>
    <w:rsid w:val="00D43A45"/>
    <w:rsid w:val="00D4731C"/>
    <w:rsid w:val="00D47FB7"/>
    <w:rsid w:val="00D72383"/>
    <w:rsid w:val="00D745B2"/>
    <w:rsid w:val="00D76ADA"/>
    <w:rsid w:val="00D86CF7"/>
    <w:rsid w:val="00D87D47"/>
    <w:rsid w:val="00DC399E"/>
    <w:rsid w:val="00E314D5"/>
    <w:rsid w:val="00E612FF"/>
    <w:rsid w:val="00E7509D"/>
    <w:rsid w:val="00E85E17"/>
    <w:rsid w:val="00E862EA"/>
    <w:rsid w:val="00EA38E3"/>
    <w:rsid w:val="00EB3C77"/>
    <w:rsid w:val="00EC2107"/>
    <w:rsid w:val="00EC6771"/>
    <w:rsid w:val="00EE3AC5"/>
    <w:rsid w:val="00EE6D2F"/>
    <w:rsid w:val="00EF32C7"/>
    <w:rsid w:val="00EF3950"/>
    <w:rsid w:val="00EF58B8"/>
    <w:rsid w:val="00F02F7F"/>
    <w:rsid w:val="00F032A4"/>
    <w:rsid w:val="00F03F2B"/>
    <w:rsid w:val="00F10EDB"/>
    <w:rsid w:val="00F34343"/>
    <w:rsid w:val="00F401F5"/>
    <w:rsid w:val="00F407C6"/>
    <w:rsid w:val="00F50022"/>
    <w:rsid w:val="00F55549"/>
    <w:rsid w:val="00F55A31"/>
    <w:rsid w:val="00F604DE"/>
    <w:rsid w:val="00F613F9"/>
    <w:rsid w:val="00F63D22"/>
    <w:rsid w:val="00F70EC3"/>
    <w:rsid w:val="00F81F79"/>
    <w:rsid w:val="00FA4701"/>
    <w:rsid w:val="00FA7F95"/>
    <w:rsid w:val="00FC0CA4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nhideWhenUsed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color w:val="0000FF"/>
      <w:u w:val="single"/>
    </w:rPr>
  </w:style>
  <w:style w:type="paragraph" w:styleId="ab">
    <w:name w:val="Title"/>
    <w:basedOn w:val="a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12">
    <w:name w:val="Абзац списка1"/>
    <w:basedOn w:val="a"/>
    <w:rsid w:val="008C757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473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4731C"/>
  </w:style>
  <w:style w:type="paragraph" w:styleId="ae">
    <w:name w:val="footer"/>
    <w:basedOn w:val="a"/>
    <w:link w:val="af"/>
    <w:rsid w:val="00D473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4731C"/>
  </w:style>
  <w:style w:type="paragraph" w:customStyle="1" w:styleId="FR1">
    <w:name w:val="FR1"/>
    <w:rsid w:val="00D4731C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2018-03-28T07:21:00Z</cp:lastPrinted>
  <dcterms:created xsi:type="dcterms:W3CDTF">2018-03-29T11:20:00Z</dcterms:created>
  <dcterms:modified xsi:type="dcterms:W3CDTF">2018-03-29T11:24:00Z</dcterms:modified>
</cp:coreProperties>
</file>