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0B" w:rsidRPr="002E4A0B" w:rsidRDefault="002E4A0B" w:rsidP="002E4A0B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4"/>
        </w:rPr>
      </w:pPr>
      <w:r w:rsidRPr="002E4A0B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Приложение 1</w:t>
      </w:r>
    </w:p>
    <w:p w:rsidR="002E4A0B" w:rsidRPr="002E4A0B" w:rsidRDefault="002E4A0B" w:rsidP="002E4A0B">
      <w:pPr>
        <w:spacing w:after="0" w:line="240" w:lineRule="auto"/>
        <w:ind w:left="5103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 w:rsidRPr="002E4A0B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к Административному регламенту предоставления администрацией</w:t>
      </w:r>
    </w:p>
    <w:p w:rsidR="002E4A0B" w:rsidRPr="002E4A0B" w:rsidRDefault="002E4A0B" w:rsidP="002E4A0B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4"/>
        </w:rPr>
      </w:pPr>
      <w:r w:rsidRPr="002E4A0B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МО Город Шлиссельбург муниципальной услуги по выдаче разрешения на строительство </w:t>
      </w:r>
    </w:p>
    <w:p w:rsidR="002E4A0B" w:rsidRPr="002E4A0B" w:rsidRDefault="002E4A0B" w:rsidP="002E4A0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771"/>
        <w:gridCol w:w="419"/>
        <w:gridCol w:w="290"/>
        <w:gridCol w:w="18"/>
        <w:gridCol w:w="338"/>
        <w:gridCol w:w="614"/>
        <w:gridCol w:w="112"/>
        <w:gridCol w:w="1011"/>
        <w:gridCol w:w="21"/>
        <w:gridCol w:w="3693"/>
        <w:gridCol w:w="1299"/>
        <w:gridCol w:w="14"/>
      </w:tblGrid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принятии на рассмотрение</w:t>
            </w:r>
          </w:p>
        </w:tc>
        <w:tc>
          <w:tcPr>
            <w:tcW w:w="28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администрации </w:t>
            </w:r>
          </w:p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Город Шлиссельбург</w:t>
            </w: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Застройщика - юридического лица,</w:t>
            </w:r>
            <w:proofErr w:type="gramEnd"/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планирующего</w:t>
            </w:r>
            <w:proofErr w:type="gramEnd"/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строительство или реконструкцию;</w:t>
            </w: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ИНН; ОГРН, адрес местонахождения,</w:t>
            </w: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адрес, телефон,</w:t>
            </w: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факс, адрес электронной почты)</w:t>
            </w: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2E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выдаче разрешения на строительство</w:t>
            </w: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8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выдать разрешение </w:t>
            </w:r>
            <w:proofErr w:type="gramStart"/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реконструкцию,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8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(ненужное зачеркнуть)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утвержденной проектной документацией)</w:t>
            </w: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строительства</w:t>
            </w:r>
          </w:p>
        </w:tc>
        <w:tc>
          <w:tcPr>
            <w:tcW w:w="73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в случае выделения этапа строительства и дается описание такого этапа)</w:t>
            </w: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9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по адресу: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9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муниципального района;</w:t>
            </w: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или городского округа, улицы, проспекта, переулка и т.д.,</w:t>
            </w: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участка)</w:t>
            </w: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принадлежащем на праве</w:t>
            </w:r>
            <w:proofErr w:type="gramEnd"/>
          </w:p>
        </w:tc>
        <w:tc>
          <w:tcPr>
            <w:tcW w:w="67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права, на основании которого земельный участок</w:t>
            </w:r>
            <w:proofErr w:type="gramEnd"/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принадлежит застройщику, а также данные о документе, удостоверяющем право)</w:t>
            </w:r>
          </w:p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градостроительном плане земельного участка _______________________________</w:t>
            </w:r>
          </w:p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E4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(указываются дата выдачи градостроительного плана земельного участка, его номер и орган, выдавший градостроительный план земельного участка  (не заполняется в отношении линейных объектов, кроме случаев,</w:t>
            </w:r>
            <w:proofErr w:type="gramEnd"/>
          </w:p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E4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предусмотренных</w:t>
            </w:r>
            <w:proofErr w:type="gramEnd"/>
            <w:r w:rsidRPr="002E4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законодательством Российской Федерации)</w:t>
            </w:r>
          </w:p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проекте планировки и проекте межевания территории ________________________</w:t>
            </w:r>
          </w:p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(заполняется в отношении линейных объектов, кроме случаев, предусмотренных законодательством Российской </w:t>
            </w:r>
            <w:r w:rsidRPr="002E4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Федерации; указываются дата и номер решения об утверждении проекта планировки и проекта межевания территории (в соответствии со сведениями, содержащимися в ИСОГД) и лицо, принявшее такое решение)</w:t>
            </w:r>
          </w:p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проектной документации _________________________________________________</w:t>
            </w:r>
          </w:p>
          <w:p w:rsidR="002E4A0B" w:rsidRPr="002E4A0B" w:rsidRDefault="002E4A0B" w:rsidP="002E4A0B">
            <w:pPr>
              <w:spacing w:after="0" w:line="240" w:lineRule="auto"/>
              <w:ind w:left="38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E4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(указывается кем, когда разработана</w:t>
            </w:r>
            <w:proofErr w:type="gramEnd"/>
          </w:p>
          <w:p w:rsidR="002E4A0B" w:rsidRPr="002E4A0B" w:rsidRDefault="002E4A0B" w:rsidP="002E4A0B">
            <w:pPr>
              <w:spacing w:after="0" w:line="240" w:lineRule="auto"/>
              <w:ind w:left="38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проектная документация)</w:t>
            </w:r>
          </w:p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(реквизиты документа, наименование проектной организации)</w:t>
            </w:r>
          </w:p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 о  разрешении на отклонение от предельных параметров разрешенного строительства,  реконструкции (в случае если застройщику было предоставлено такое  разрешение  в соответствии со </w:t>
            </w:r>
            <w:hyperlink r:id="rId5" w:history="1">
              <w:r w:rsidRPr="002E4A0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статьей 40</w:t>
              </w:r>
            </w:hyperlink>
            <w:r w:rsidRPr="002E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Градостроительного кодекса) ___________________</w:t>
            </w:r>
          </w:p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E4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(указываются наименование органа, выдавшего разрешение,</w:t>
            </w:r>
            <w:proofErr w:type="gramEnd"/>
          </w:p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регистрационный номер и дата выдачи разрешения)</w:t>
            </w:r>
          </w:p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  о   типовом   </w:t>
            </w:r>
            <w:proofErr w:type="gramStart"/>
            <w:r w:rsidRPr="002E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архитектурном   решении</w:t>
            </w:r>
            <w:proofErr w:type="gramEnd"/>
            <w:r w:rsidRPr="002E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объекта  капитального строительства,  в  соответствии  с  которым  планируется  строительство или реконструкция  объекта  капитального  строительства, в случае строительства или  реконструкции объекта капитального строительства в границах территории исторического поселения __________ _________________________________________________________________________________</w:t>
            </w:r>
          </w:p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E4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органа (организации), утвердившего типовое архитектурное</w:t>
            </w:r>
            <w:proofErr w:type="gramEnd"/>
          </w:p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решение, регистрационный номер и дата утверждения)</w:t>
            </w:r>
          </w:p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2E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 о  заключении  комитета  по  сохранению  культурного наследия Ленинградской   области  о  соответствии  раздела  «архитектурные  решения» проектной  документации  объекта капитального строительства предмету охраны исторического  поселения  и  требованиям  к архитектурным решениям объектов капитального  строительства,  установленным  градостроительным  регламентом применительно  к  территориальной зоне, расположенной в границах территории исторического  поселения, в случае если  строительство  или  реконструкция  объекта капитального строительства планируется  в границах территории исторического поселения</w:t>
            </w:r>
            <w:proofErr w:type="gramEnd"/>
            <w:r w:rsidRPr="002E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за исключением случаев строительства, реконструкции объекта  капитального  строительства в соответствии с типовым </w:t>
            </w:r>
            <w:proofErr w:type="gramStart"/>
            <w:r w:rsidRPr="002E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архитектурным решением</w:t>
            </w:r>
            <w:proofErr w:type="gramEnd"/>
            <w:r w:rsidRPr="002E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объекта капитального строительства, утвержденным в соответствии с Федеральным законом  от 25.06.2002 № 73-ФЗ «Об объектах культурного наследия  (памятниках истории и культуры) народов Российской Федерации» для данного исторического поселения ___________________________________________________________</w:t>
            </w:r>
          </w:p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(регистрационный номер и дата выдачи заключения)</w:t>
            </w:r>
          </w:p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сроком </w:t>
            </w:r>
            <w:proofErr w:type="gramStart"/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proofErr w:type="gramStart"/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ев).</w:t>
            </w: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ind w:right="50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срок продолжительности строительства,</w:t>
            </w:r>
            <w:proofErr w:type="gramEnd"/>
          </w:p>
          <w:p w:rsidR="002E4A0B" w:rsidRPr="002E4A0B" w:rsidRDefault="002E4A0B" w:rsidP="002E4A0B">
            <w:pPr>
              <w:widowControl w:val="0"/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ind w:right="50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определенный в разделе «Проект организации</w:t>
            </w:r>
          </w:p>
          <w:p w:rsidR="002E4A0B" w:rsidRPr="002E4A0B" w:rsidRDefault="002E4A0B" w:rsidP="002E4A0B">
            <w:pPr>
              <w:widowControl w:val="0"/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ind w:right="5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строительства» проектной документации)</w:t>
            </w: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4A0B" w:rsidRPr="002E4A0B" w:rsidRDefault="002E4A0B" w:rsidP="002E4A0B">
      <w:pPr>
        <w:rPr>
          <w:rFonts w:ascii="Times New Roman" w:eastAsia="Times New Roman" w:hAnsi="Times New Roman" w:cs="Times New Roman"/>
          <w:sz w:val="24"/>
          <w:szCs w:val="24"/>
        </w:rPr>
      </w:pPr>
      <w:r w:rsidRPr="002E4A0B">
        <w:rPr>
          <w:rFonts w:ascii="Times New Roman" w:eastAsia="Times New Roman" w:hAnsi="Times New Roman" w:cs="Times New Roman"/>
          <w:sz w:val="24"/>
          <w:szCs w:val="24"/>
        </w:rPr>
        <w:t>При этом сообщаю краткие проектные характеристики объекта:</w:t>
      </w: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758"/>
        <w:gridCol w:w="2316"/>
        <w:gridCol w:w="30"/>
        <w:gridCol w:w="310"/>
        <w:gridCol w:w="403"/>
        <w:gridCol w:w="870"/>
        <w:gridCol w:w="310"/>
        <w:gridCol w:w="403"/>
        <w:gridCol w:w="1793"/>
        <w:gridCol w:w="1162"/>
        <w:gridCol w:w="28"/>
      </w:tblGrid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и/или высота здания, строения, сооружения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объем, в том числе подземной части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мест, вместимость, мощность, </w:t>
            </w: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производительность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очередей (пусковых комплексов)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объекта капитального строительства по утвержденной в установленном порядке проектной сметной документации при строительстве, реконструкции за счет средств соответствующих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E4A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при строительстве, реконструкции за счет средств соответствующих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линейного объекта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линейного объекта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настоящему заявлению прилагаются документы согласно описи (приложение 1). </w:t>
            </w:r>
          </w:p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застройщика в администрации МО Город Шлиссельбург уполномочен представлять:</w:t>
            </w: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9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9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контактный телефон)</w:t>
            </w: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доверенности №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(реквизиты доверенности)</w:t>
            </w:r>
          </w:p>
          <w:p w:rsidR="002E4A0B" w:rsidRPr="002E4A0B" w:rsidRDefault="002E4A0B" w:rsidP="002E4A0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4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законного или иного уполномоченного представителя застройщика)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2E4A0B" w:rsidRPr="002E4A0B" w:rsidTr="00FE0B1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E4A0B" w:rsidRPr="002E4A0B" w:rsidRDefault="002E4A0B" w:rsidP="002E4A0B">
      <w:pPr>
        <w:rPr>
          <w:rFonts w:ascii="Times New Roman" w:eastAsia="Times New Roman" w:hAnsi="Times New Roman" w:cs="Times New Roman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Default="002E4A0B" w:rsidP="002E4A0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26282F"/>
        </w:rPr>
      </w:pPr>
      <w:bookmarkStart w:id="0" w:name="_GoBack"/>
      <w:bookmarkEnd w:id="0"/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101"/>
      <w:r w:rsidRPr="002E4A0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</w:t>
      </w:r>
    </w:p>
    <w:bookmarkEnd w:id="1"/>
    <w:p w:rsidR="002E4A0B" w:rsidRPr="002E4A0B" w:rsidRDefault="002E4A0B" w:rsidP="002E4A0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E4A0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к заявлению о выдаче</w:t>
      </w:r>
    </w:p>
    <w:p w:rsidR="002E4A0B" w:rsidRPr="002E4A0B" w:rsidRDefault="002E4A0B" w:rsidP="002E4A0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E4A0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разрешения на строительство</w:t>
      </w:r>
    </w:p>
    <w:p w:rsidR="002E4A0B" w:rsidRPr="002E4A0B" w:rsidRDefault="002E4A0B" w:rsidP="002E4A0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E4A0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«__» ________ 20__ года</w:t>
      </w:r>
    </w:p>
    <w:p w:rsidR="002E4A0B" w:rsidRPr="002E4A0B" w:rsidRDefault="002E4A0B" w:rsidP="002E4A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E4A0B" w:rsidRPr="002E4A0B" w:rsidRDefault="002E4A0B" w:rsidP="002E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A0B">
        <w:rPr>
          <w:rFonts w:ascii="Times New Roman" w:eastAsia="Times New Roman" w:hAnsi="Times New Roman" w:cs="Times New Roman"/>
          <w:sz w:val="24"/>
          <w:szCs w:val="24"/>
        </w:rPr>
        <w:t>ОПИСЬ</w:t>
      </w:r>
    </w:p>
    <w:p w:rsidR="002E4A0B" w:rsidRPr="002E4A0B" w:rsidRDefault="002E4A0B" w:rsidP="002E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A0B">
        <w:rPr>
          <w:rFonts w:ascii="Times New Roman" w:eastAsia="Times New Roman" w:hAnsi="Times New Roman" w:cs="Times New Roman"/>
          <w:sz w:val="24"/>
          <w:szCs w:val="24"/>
        </w:rPr>
        <w:t>документов, представленных в администрацию муниципального образования для получения разрешения на строительство</w:t>
      </w:r>
    </w:p>
    <w:p w:rsidR="002E4A0B" w:rsidRPr="002E4A0B" w:rsidRDefault="002E4A0B" w:rsidP="002E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275"/>
        <w:gridCol w:w="1134"/>
        <w:gridCol w:w="1702"/>
      </w:tblGrid>
      <w:tr w:rsidR="002E4A0B" w:rsidRPr="002E4A0B" w:rsidTr="00FE0B1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Наи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ме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ва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ние до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ку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мен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та</w:t>
            </w:r>
          </w:p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До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ку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мен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ты пред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став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ле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ны</w:t>
            </w:r>
          </w:p>
        </w:tc>
      </w:tr>
      <w:tr w:rsidR="002E4A0B" w:rsidRPr="002E4A0B" w:rsidTr="00FE0B1A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на бу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маж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ных</w:t>
            </w:r>
            <w:r w:rsidRPr="002E4A0B">
              <w:rPr>
                <w:rFonts w:ascii="Times New Roman" w:eastAsia="Times New Roman" w:hAnsi="Times New Roman" w:cs="Times New Roman"/>
              </w:rPr>
              <w:br/>
              <w:t>но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си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те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лях/через функционал ПГУ ЛО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на элект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рон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ных</w:t>
            </w:r>
            <w:r w:rsidRPr="002E4A0B">
              <w:rPr>
                <w:rFonts w:ascii="Times New Roman" w:eastAsia="Times New Roman" w:hAnsi="Times New Roman" w:cs="Times New Roman"/>
              </w:rPr>
              <w:br/>
              <w:t>но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си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те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лях</w:t>
            </w:r>
          </w:p>
        </w:tc>
      </w:tr>
      <w:tr w:rsidR="002E4A0B" w:rsidRPr="002E4A0B" w:rsidTr="00FE0B1A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кол-во</w:t>
            </w:r>
            <w:r w:rsidRPr="002E4A0B">
              <w:rPr>
                <w:rFonts w:ascii="Times New Roman" w:eastAsia="Times New Roman" w:hAnsi="Times New Roman" w:cs="Times New Roman"/>
              </w:rPr>
              <w:br/>
              <w:t>эк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зем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пля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кол-во</w:t>
            </w:r>
            <w:r w:rsidRPr="002E4A0B">
              <w:rPr>
                <w:rFonts w:ascii="Times New Roman" w:eastAsia="Times New Roman" w:hAnsi="Times New Roman" w:cs="Times New Roman"/>
              </w:rPr>
              <w:br/>
              <w:t>лис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тов</w:t>
            </w:r>
            <w:r w:rsidRPr="002E4A0B">
              <w:rPr>
                <w:rFonts w:ascii="Times New Roman" w:eastAsia="Times New Roman" w:hAnsi="Times New Roman" w:cs="Times New Roman"/>
              </w:rPr>
              <w:br/>
              <w:t>в од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ном</w:t>
            </w:r>
            <w:r w:rsidRPr="002E4A0B">
              <w:rPr>
                <w:rFonts w:ascii="Times New Roman" w:eastAsia="Times New Roman" w:hAnsi="Times New Roman" w:cs="Times New Roman"/>
              </w:rPr>
              <w:br/>
              <w:t>эк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зем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пля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ре*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наи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ме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ва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ние</w:t>
            </w:r>
            <w:r w:rsidRPr="002E4A0B">
              <w:rPr>
                <w:rFonts w:ascii="Times New Roman" w:eastAsia="Times New Roman" w:hAnsi="Times New Roman" w:cs="Times New Roman"/>
              </w:rPr>
              <w:br/>
              <w:t>фай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ла</w:t>
            </w:r>
          </w:p>
        </w:tc>
      </w:tr>
      <w:tr w:rsidR="002E4A0B" w:rsidRPr="002E4A0B" w:rsidTr="00FE0B1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E4A0B">
              <w:rPr>
                <w:rFonts w:ascii="Times New Roman" w:eastAsia="Times New Roman" w:hAnsi="Times New Roman" w:cs="Times New Roman"/>
                <w:lang w:eastAsia="ru-RU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1.1. статьи 57.3 Градостроительного кодекса Российской Федерации, если иное не установлено частью</w:t>
            </w:r>
            <w:proofErr w:type="gramEnd"/>
            <w:r w:rsidRPr="002E4A0B">
              <w:rPr>
                <w:rFonts w:ascii="Times New Roman" w:eastAsia="Times New Roman" w:hAnsi="Times New Roman" w:cs="Times New Roman"/>
                <w:lang w:eastAsia="ru-RU"/>
              </w:rPr>
              <w:t xml:space="preserve"> 7.3 указанной статьи</w:t>
            </w:r>
            <w:r w:rsidRPr="002E4A0B">
              <w:rPr>
                <w:rFonts w:ascii="Times New Roman" w:eastAsia="Times New Roman" w:hAnsi="Times New Roman" w:cs="Times New Roman"/>
              </w:rPr>
              <w:t xml:space="preserve"> (вид до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ку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мен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та, да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та, но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мер, срок дей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 xml:space="preserve">ствия) </w:t>
            </w:r>
          </w:p>
        </w:tc>
      </w:tr>
      <w:tr w:rsidR="002E4A0B" w:rsidRPr="002E4A0B" w:rsidTr="00FE0B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E4A0B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      </w:r>
            <w:proofErr w:type="gramEnd"/>
            <w:r w:rsidRPr="002E4A0B">
              <w:rPr>
                <w:rFonts w:ascii="Times New Roman" w:eastAsia="Times New Roman" w:hAnsi="Times New Roman" w:cs="Times New Roman"/>
                <w:lang w:eastAsia="ru-RU"/>
              </w:rPr>
              <w:t xml:space="preserve"> выдачи разрешения на строительство линейного объекта, для размещения которого не требуется образование земельного участка</w:t>
            </w:r>
            <w:r w:rsidRPr="002E4A0B">
              <w:rPr>
                <w:rFonts w:ascii="Times New Roman" w:eastAsia="Times New Roman" w:hAnsi="Times New Roman" w:cs="Times New Roman"/>
              </w:rPr>
              <w:t xml:space="preserve"> (ненужное зачеркнуть)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Результаты инженерных изысканий и следующие материалы, содержащиеся в утвержденной в соответствии с п. 15 ст. 48 Градостроительного кодекса Российской Федерации проектной документации:</w:t>
            </w:r>
          </w:p>
        </w:tc>
      </w:tr>
      <w:tr w:rsidR="002E4A0B" w:rsidRPr="002E4A0B" w:rsidTr="00FE0B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По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яс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ни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тель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ная за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пис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proofErr w:type="gramStart"/>
            <w:r w:rsidRPr="002E4A0B">
              <w:rPr>
                <w:rFonts w:ascii="Times New Roman" w:eastAsia="Times New Roman" w:hAnsi="Times New Roman" w:cs="Times New Roman"/>
                <w:lang w:eastAsia="ru-RU"/>
              </w:rPr>
              <w:t xml:space="preserve">Схема планировочной организации земельного участка, выполненная                           в соответствии с информацией, указанной в градостроительном плане земельного участка,               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</w:t>
            </w:r>
            <w:r w:rsidRPr="002E4A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объекта не требуется подготовка документации по планировке территории)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lastRenderedPageBreak/>
              <w:t>3.3.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Ар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хи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тек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тур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ные ре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ше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Конструктивные решения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E4A0B">
              <w:rPr>
                <w:rFonts w:ascii="Times New Roman" w:eastAsia="Times New Roman" w:hAnsi="Times New Roman" w:cs="Times New Roman"/>
              </w:rPr>
              <w:t>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Раз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ре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ше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ние на от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кло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ние от пре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дель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ных</w:t>
            </w:r>
            <w:r w:rsidRPr="002E4A0B">
              <w:rPr>
                <w:rFonts w:ascii="Times New Roman" w:eastAsia="Times New Roman" w:hAnsi="Times New Roman" w:cs="Times New Roman"/>
              </w:rPr>
              <w:br/>
              <w:t>па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ра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мет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ров раз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ре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шен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го строи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тель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ст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ва,</w:t>
            </w:r>
            <w:r w:rsidRPr="002E4A0B">
              <w:rPr>
                <w:rFonts w:ascii="Times New Roman" w:eastAsia="Times New Roman" w:hAnsi="Times New Roman" w:cs="Times New Roman"/>
              </w:rPr>
              <w:br/>
              <w:t>ре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кон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ст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рук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  <w:lang w:eastAsia="ru-RU"/>
              </w:rPr>
              <w:t>Согласие всех правообладателей объекта капитального строительства в случае реконструкции такого объекта, согласие правообладателей всех домов блокированной застройки в одном ряду в случае реконструкции одного из домов блокированной застройки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E4A0B">
              <w:rPr>
                <w:rFonts w:ascii="Times New Roman" w:eastAsia="Times New Roman" w:hAnsi="Times New Roman" w:cs="Times New Roman"/>
              </w:rPr>
              <w:t>Соглашение о проведении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2E4A0B">
              <w:rPr>
                <w:rFonts w:ascii="Times New Roman" w:eastAsia="Times New Roman" w:hAnsi="Times New Roman" w:cs="Times New Roman"/>
              </w:rPr>
              <w:t>Росатом</w:t>
            </w:r>
            <w:proofErr w:type="spellEnd"/>
            <w:r w:rsidRPr="002E4A0B">
              <w:rPr>
                <w:rFonts w:ascii="Times New Roman" w:eastAsia="Times New Roman" w:hAnsi="Times New Roman" w:cs="Times New Roman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      </w:r>
            <w:proofErr w:type="gramEnd"/>
            <w:r w:rsidRPr="002E4A0B">
              <w:rPr>
                <w:rFonts w:ascii="Times New Roman" w:eastAsia="Times New Roman" w:hAnsi="Times New Roman" w:cs="Times New Roman"/>
              </w:rPr>
              <w:t xml:space="preserve"> собственника имущества, реконструкции, </w:t>
            </w:r>
            <w:proofErr w:type="gramStart"/>
            <w:r w:rsidRPr="002E4A0B">
              <w:rPr>
                <w:rFonts w:ascii="Times New Roman" w:eastAsia="Times New Roman" w:hAnsi="Times New Roman" w:cs="Times New Roman"/>
              </w:rPr>
              <w:t>определяющее</w:t>
            </w:r>
            <w:proofErr w:type="gramEnd"/>
            <w:r w:rsidRPr="002E4A0B">
              <w:rPr>
                <w:rFonts w:ascii="Times New Roman" w:eastAsia="Times New Roman" w:hAnsi="Times New Roman" w:cs="Times New Roman"/>
              </w:rPr>
              <w:t xml:space="preserve">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E4A0B">
              <w:rPr>
                <w:rFonts w:ascii="Times New Roman" w:eastAsia="Times New Roman" w:hAnsi="Times New Roman" w:cs="Times New Roman"/>
              </w:rPr>
      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2E4A0B">
              <w:rPr>
                <w:rFonts w:ascii="Times New Roman" w:eastAsia="Times New Roman" w:hAnsi="Times New Roman" w:cs="Times New Roman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  <w:lang w:eastAsia="ru-RU"/>
              </w:rPr>
      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E4A0B">
              <w:rPr>
                <w:rFonts w:ascii="Times New Roman" w:eastAsia="Times New Roman" w:hAnsi="Times New Roman" w:cs="Times New Roman"/>
              </w:rPr>
      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Иной до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ку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мент в со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от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вет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ст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вии с за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ко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да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тель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ст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вом Рос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сий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ской Фе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де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ра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ции (ука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зать наи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ме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ва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ние):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10.1.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10.2.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Све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де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ния об элект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рон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ном но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си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те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ле</w:t>
            </w:r>
          </w:p>
        </w:tc>
      </w:tr>
      <w:tr w:rsidR="002E4A0B" w:rsidRPr="002E4A0B" w:rsidTr="00FE0B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12.1.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Наи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ме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ва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ние но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си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те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A0B" w:rsidRPr="002E4A0B" w:rsidTr="00FE0B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12.2.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A0B">
              <w:rPr>
                <w:rFonts w:ascii="Times New Roman" w:eastAsia="Times New Roman" w:hAnsi="Times New Roman" w:cs="Times New Roman"/>
              </w:rPr>
              <w:t>Ко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ли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чест</w:t>
            </w:r>
            <w:r w:rsidRPr="002E4A0B">
              <w:rPr>
                <w:rFonts w:ascii="Times New Roman" w:eastAsia="Times New Roman" w:hAnsi="Times New Roman" w:cs="Times New Roman"/>
              </w:rPr>
              <w:softHyphen/>
              <w:t>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4A0B" w:rsidRPr="002E4A0B" w:rsidRDefault="002E4A0B" w:rsidP="002E4A0B">
      <w:pPr>
        <w:jc w:val="center"/>
        <w:rPr>
          <w:rFonts w:ascii="Calibri" w:eastAsia="Times New Roman" w:hAnsi="Calibri" w:cs="Times New Roman"/>
          <w:b/>
          <w:bCs/>
        </w:rPr>
      </w:pPr>
    </w:p>
    <w:p w:rsidR="002E4A0B" w:rsidRPr="002E4A0B" w:rsidRDefault="002E4A0B" w:rsidP="002E4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1985"/>
        <w:gridCol w:w="283"/>
        <w:gridCol w:w="2410"/>
      </w:tblGrid>
      <w:tr w:rsidR="002E4A0B" w:rsidRPr="002E4A0B" w:rsidTr="00FE0B1A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E4A0B" w:rsidRPr="002E4A0B" w:rsidTr="00FE0B1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E4A0B" w:rsidRPr="002E4A0B" w:rsidRDefault="002E4A0B" w:rsidP="002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4A0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E4A0B" w:rsidRPr="002E4A0B" w:rsidRDefault="002E4A0B" w:rsidP="002E4A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2E4A0B" w:rsidRPr="002E4A0B" w:rsidRDefault="002E4A0B" w:rsidP="002E4A0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E4A0B">
        <w:rPr>
          <w:rFonts w:ascii="Times New Roman" w:eastAsia="Times New Roman" w:hAnsi="Times New Roman" w:cs="Times New Roman"/>
          <w:b/>
          <w:bCs/>
          <w:color w:val="26282F"/>
        </w:rPr>
        <w:t xml:space="preserve">* </w:t>
      </w:r>
      <w:r w:rsidRPr="002E4A0B">
        <w:rPr>
          <w:rFonts w:ascii="Times New Roman" w:eastAsia="Times New Roman" w:hAnsi="Times New Roman" w:cs="Times New Roman"/>
          <w:b/>
          <w:bCs/>
        </w:rPr>
        <w:t>Не заполняется в случае подачи заявления в электронном виде через ПГУ ЛО, ЕГПУ.</w:t>
      </w:r>
    </w:p>
    <w:p w:rsidR="002E4A0B" w:rsidRPr="002E4A0B" w:rsidRDefault="002E4A0B" w:rsidP="002E4A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4A0B" w:rsidRPr="002E4A0B" w:rsidRDefault="002E4A0B" w:rsidP="002E4A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0B">
        <w:rPr>
          <w:rFonts w:ascii="Times New Roman" w:eastAsia="Calibri" w:hAnsi="Times New Roman" w:cs="Times New Roman"/>
          <w:b/>
          <w:bCs/>
          <w:color w:val="26282F"/>
        </w:rPr>
        <w:br w:type="page"/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A0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</w:t>
      </w:r>
      <w:hyperlink r:id="rId6" w:history="1">
        <w:r w:rsidRPr="002E4A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 ст. 9</w:t>
        </w:r>
      </w:hyperlink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от  27.07.2006  № 152-ФЗ «О персональных данных», зарегистрирова</w:t>
      </w:r>
      <w:proofErr w:type="gramStart"/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_____________________________________________,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______________________________________________,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E4A0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№, сведения о дате</w:t>
      </w:r>
      <w:proofErr w:type="gramEnd"/>
    </w:p>
    <w:p w:rsidR="002E4A0B" w:rsidRPr="002E4A0B" w:rsidRDefault="002E4A0B" w:rsidP="002E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A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выдачи документа и выдавшем его </w:t>
      </w:r>
      <w:proofErr w:type="gramStart"/>
      <w:r w:rsidRPr="002E4A0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</w:t>
      </w:r>
      <w:proofErr w:type="gramEnd"/>
      <w:r w:rsidRPr="002E4A0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( _____________________________________________________________________________),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A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(фамилия, имя, отчество представителя субъекта персональных данных)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адресу: _______________________________________________________</w:t>
      </w:r>
    </w:p>
    <w:p w:rsidR="002E4A0B" w:rsidRPr="002E4A0B" w:rsidRDefault="002E4A0B" w:rsidP="002E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______________________________________________,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A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2E4A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документа, №, </w:t>
      </w:r>
      <w:proofErr w:type="gramEnd"/>
    </w:p>
    <w:p w:rsidR="002E4A0B" w:rsidRPr="002E4A0B" w:rsidRDefault="002E4A0B" w:rsidP="002E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дате   выдачи документа и выдавшем его органе)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от «___» ______ _____ г. № ___________ (или реквизиты иного документа, подтверждающего полномочия представителя) в целях ________________________________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A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(указать цель обработки данных)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___________________________________________________________________,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E4A0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лица, получающего согласие субъекта  персональных данных)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 по адресу: _________________________________________________________,</w:t>
      </w:r>
      <w:proofErr w:type="gramEnd"/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данных, а именно: __________________________________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E4A0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E4A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субъекта   персональных   данных),  то   есть   на   совершение   действий, предусмотренных  </w:t>
      </w:r>
      <w:hyperlink r:id="rId7" w:history="1">
        <w:r w:rsidRPr="002E4A0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 3  ст. 3</w:t>
        </w:r>
      </w:hyperlink>
      <w:r w:rsidRPr="002E4A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№ 152-ФЗ «О персональных данных»)</w:t>
      </w:r>
      <w:proofErr w:type="gramEnd"/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согласие  действует  со  дня  его подписания до дня отзыва в письменной форме.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«____» ______________ ____ </w:t>
      </w:r>
      <w:proofErr w:type="gramStart"/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A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(Ф.И.О.)</w:t>
      </w: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A0B" w:rsidRPr="002E4A0B" w:rsidRDefault="002E4A0B" w:rsidP="002E4A0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FD" w:rsidRDefault="003A16FD"/>
    <w:sectPr w:rsidR="003A16FD" w:rsidSect="002E4A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0B"/>
    <w:rsid w:val="002E4A0B"/>
    <w:rsid w:val="003A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A0843493D44858794BCC1F3B37FEFC86A6441066022R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A0843493D44858794BCC1F3B37FEFC86A6441066B22RBL" TargetMode="External"/><Relationship Id="rId5" Type="http://schemas.openxmlformats.org/officeDocument/2006/relationships/hyperlink" Target="consultantplus://offline/ref=FA6441279E074B4316E2BA6D1229F4C934E600A087656589263D93A1884796DE83DCE336B92F91B81D198B838C32C9F58E92A6760F1D69E8h4j4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2022-12-13T21:02:00Z</dcterms:created>
  <dcterms:modified xsi:type="dcterms:W3CDTF">2022-12-13T21:03:00Z</dcterms:modified>
</cp:coreProperties>
</file>