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4E6E62" w:rsidTr="002661D8">
        <w:tc>
          <w:tcPr>
            <w:tcW w:w="9967" w:type="dxa"/>
          </w:tcPr>
          <w:p w:rsidR="004E6E62" w:rsidRDefault="00D03E3F" w:rsidP="002661D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" style="position:absolute;left:0;text-align:left;margin-left:0;margin-top:.05pt;width:45.75pt;height:57pt;z-index:1;visibility:visible;mso-position-horizontal:center">
                  <v:imagedata r:id="rId5" o:title="GERB" gain="74473f"/>
                </v:shape>
              </w:pict>
            </w:r>
          </w:p>
          <w:p w:rsidR="004E6E62" w:rsidRDefault="004E6E62" w:rsidP="002661D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E6E62" w:rsidRDefault="004E6E62" w:rsidP="002661D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E6E62" w:rsidRDefault="004E6E62" w:rsidP="002661D8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4E6E62" w:rsidTr="002661D8">
        <w:tc>
          <w:tcPr>
            <w:tcW w:w="9967" w:type="dxa"/>
          </w:tcPr>
          <w:p w:rsidR="004E6E62" w:rsidRDefault="004E6E62" w:rsidP="002661D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4E6E62" w:rsidRDefault="004E6E62" w:rsidP="002661D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4E6E62" w:rsidRDefault="004E6E62" w:rsidP="002661D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4E6E62" w:rsidRDefault="004E6E62" w:rsidP="002661D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4E6E62" w:rsidRDefault="004E6E62" w:rsidP="002661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E6E62" w:rsidRDefault="004E6E62" w:rsidP="002661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E6E62" w:rsidRDefault="004E6E62" w:rsidP="002661D8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4E6E62" w:rsidRDefault="004E6E62" w:rsidP="002661D8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E6E62" w:rsidRDefault="004E6E62" w:rsidP="008D67DE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A425DF">
              <w:rPr>
                <w:b/>
                <w:sz w:val="24"/>
                <w:szCs w:val="24"/>
              </w:rPr>
              <w:t>04.02.2019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A425DF">
              <w:rPr>
                <w:b/>
                <w:sz w:val="24"/>
                <w:szCs w:val="24"/>
              </w:rPr>
              <w:t>32</w:t>
            </w:r>
          </w:p>
        </w:tc>
      </w:tr>
    </w:tbl>
    <w:p w:rsidR="0069494F" w:rsidRDefault="004E6E62" w:rsidP="004E6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Pr="00AD498E">
        <w:rPr>
          <w:sz w:val="24"/>
          <w:szCs w:val="24"/>
        </w:rPr>
        <w:t xml:space="preserve"> </w:t>
      </w:r>
      <w:r w:rsidR="0069494F">
        <w:rPr>
          <w:b/>
          <w:sz w:val="24"/>
          <w:szCs w:val="24"/>
        </w:rPr>
        <w:t>Порядка подготовки</w:t>
      </w:r>
      <w:r w:rsidRPr="00AD498E">
        <w:rPr>
          <w:b/>
          <w:sz w:val="24"/>
          <w:szCs w:val="24"/>
        </w:rPr>
        <w:t xml:space="preserve"> населения </w:t>
      </w:r>
    </w:p>
    <w:p w:rsidR="0069494F" w:rsidRDefault="004E6E62" w:rsidP="004E6E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AD498E">
        <w:rPr>
          <w:b/>
          <w:sz w:val="24"/>
          <w:szCs w:val="24"/>
        </w:rPr>
        <w:t xml:space="preserve">мерам пожарной безопасности, способам </w:t>
      </w:r>
    </w:p>
    <w:p w:rsidR="0069494F" w:rsidRDefault="004E6E62" w:rsidP="004E6E62">
      <w:pPr>
        <w:rPr>
          <w:b/>
          <w:sz w:val="24"/>
          <w:szCs w:val="24"/>
        </w:rPr>
      </w:pPr>
      <w:r w:rsidRPr="00AD498E">
        <w:rPr>
          <w:b/>
          <w:sz w:val="24"/>
          <w:szCs w:val="24"/>
        </w:rPr>
        <w:t xml:space="preserve">защиты от опасностей, возникающих при военных </w:t>
      </w:r>
    </w:p>
    <w:p w:rsidR="0069494F" w:rsidRDefault="004E6E62" w:rsidP="004E6E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конфликтах</w:t>
      </w:r>
      <w:proofErr w:type="gramEnd"/>
      <w:r w:rsidRPr="00AD498E">
        <w:rPr>
          <w:b/>
          <w:sz w:val="24"/>
          <w:szCs w:val="24"/>
        </w:rPr>
        <w:t xml:space="preserve"> или вследствие этих </w:t>
      </w:r>
      <w:r>
        <w:rPr>
          <w:b/>
          <w:sz w:val="24"/>
          <w:szCs w:val="24"/>
        </w:rPr>
        <w:t>конфликтов</w:t>
      </w:r>
      <w:r w:rsidRPr="00AD498E">
        <w:rPr>
          <w:b/>
          <w:sz w:val="24"/>
          <w:szCs w:val="24"/>
        </w:rPr>
        <w:t xml:space="preserve">, </w:t>
      </w:r>
    </w:p>
    <w:p w:rsidR="0069494F" w:rsidRDefault="004E6E62" w:rsidP="004E6E62">
      <w:pPr>
        <w:rPr>
          <w:b/>
          <w:sz w:val="24"/>
          <w:szCs w:val="24"/>
        </w:rPr>
      </w:pPr>
      <w:r w:rsidRPr="00AD498E">
        <w:rPr>
          <w:b/>
          <w:sz w:val="24"/>
          <w:szCs w:val="24"/>
        </w:rPr>
        <w:t>способам защиты при чрезвычайных ситуациях</w:t>
      </w:r>
      <w:r>
        <w:rPr>
          <w:b/>
          <w:sz w:val="24"/>
          <w:szCs w:val="24"/>
        </w:rPr>
        <w:t xml:space="preserve"> </w:t>
      </w:r>
    </w:p>
    <w:p w:rsidR="004E6E62" w:rsidRDefault="0069494F" w:rsidP="004E6E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природного и </w:t>
      </w:r>
      <w:r w:rsidR="004E6E62">
        <w:rPr>
          <w:b/>
          <w:sz w:val="24"/>
          <w:szCs w:val="24"/>
        </w:rPr>
        <w:t>техногенного характера</w:t>
      </w:r>
      <w:r w:rsidR="004E6E62" w:rsidRPr="00AD498E">
        <w:rPr>
          <w:b/>
          <w:sz w:val="24"/>
          <w:szCs w:val="24"/>
        </w:rPr>
        <w:t xml:space="preserve"> на территории </w:t>
      </w:r>
    </w:p>
    <w:p w:rsidR="004E6E62" w:rsidRPr="00AD498E" w:rsidRDefault="004E6E62" w:rsidP="004E6E62">
      <w:pPr>
        <w:rPr>
          <w:b/>
          <w:sz w:val="24"/>
          <w:szCs w:val="24"/>
        </w:rPr>
      </w:pPr>
      <w:r w:rsidRPr="00AD498E">
        <w:rPr>
          <w:b/>
          <w:sz w:val="24"/>
          <w:szCs w:val="24"/>
        </w:rPr>
        <w:t>МО Город Шлиссельбург</w:t>
      </w:r>
    </w:p>
    <w:p w:rsidR="004E6E62" w:rsidRDefault="004E6E62" w:rsidP="004E6E62">
      <w:pPr>
        <w:ind w:firstLine="709"/>
        <w:jc w:val="both"/>
        <w:rPr>
          <w:sz w:val="24"/>
          <w:szCs w:val="24"/>
        </w:rPr>
      </w:pPr>
    </w:p>
    <w:p w:rsidR="004E6E62" w:rsidRPr="00E552D2" w:rsidRDefault="004E6E62" w:rsidP="00EC26F8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Pr="00E552D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 законом</w:t>
      </w:r>
      <w:r w:rsidRPr="00E552D2">
        <w:rPr>
          <w:sz w:val="24"/>
          <w:szCs w:val="24"/>
        </w:rPr>
        <w:t xml:space="preserve"> от </w:t>
      </w:r>
      <w:r>
        <w:rPr>
          <w:sz w:val="24"/>
          <w:szCs w:val="24"/>
        </w:rPr>
        <w:t>29 июня</w:t>
      </w:r>
      <w:r w:rsidRPr="00E552D2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Pr="00E552D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E552D2">
        <w:rPr>
          <w:sz w:val="24"/>
          <w:szCs w:val="24"/>
        </w:rPr>
        <w:t xml:space="preserve"> № </w:t>
      </w:r>
      <w:r>
        <w:rPr>
          <w:sz w:val="24"/>
          <w:szCs w:val="24"/>
        </w:rPr>
        <w:t>171</w:t>
      </w:r>
      <w:r w:rsidRPr="00E552D2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внесении изменений в Федеральный закон «О гражданской обороне»,</w:t>
      </w:r>
      <w:r w:rsidRPr="00E552D2">
        <w:rPr>
          <w:sz w:val="24"/>
          <w:szCs w:val="24"/>
        </w:rPr>
        <w:t xml:space="preserve"> </w:t>
      </w:r>
      <w:hyperlink r:id="rId6" w:history="1">
        <w:r w:rsidRPr="00E552D2">
          <w:rPr>
            <w:rStyle w:val="a3"/>
            <w:b w:val="0"/>
            <w:color w:val="000000"/>
            <w:sz w:val="24"/>
            <w:szCs w:val="24"/>
          </w:rPr>
          <w:t>статьями 3</w:t>
        </w:r>
      </w:hyperlink>
      <w:r w:rsidRPr="00E552D2">
        <w:rPr>
          <w:sz w:val="24"/>
          <w:szCs w:val="24"/>
        </w:rPr>
        <w:t>,</w:t>
      </w:r>
      <w:r w:rsidRPr="00E552D2">
        <w:rPr>
          <w:b/>
          <w:sz w:val="24"/>
          <w:szCs w:val="24"/>
        </w:rPr>
        <w:t xml:space="preserve"> </w:t>
      </w:r>
      <w:hyperlink r:id="rId7" w:history="1">
        <w:r w:rsidRPr="00E552D2">
          <w:rPr>
            <w:rStyle w:val="a3"/>
            <w:b w:val="0"/>
            <w:color w:val="000000"/>
            <w:sz w:val="24"/>
            <w:szCs w:val="24"/>
          </w:rPr>
          <w:t>19</w:t>
        </w:r>
      </w:hyperlink>
      <w:r w:rsidRPr="00E552D2">
        <w:rPr>
          <w:sz w:val="24"/>
          <w:szCs w:val="24"/>
        </w:rPr>
        <w:t xml:space="preserve"> Федерального закона от </w:t>
      </w:r>
      <w:r>
        <w:rPr>
          <w:sz w:val="24"/>
          <w:szCs w:val="24"/>
        </w:rPr>
        <w:t>21 декабря</w:t>
      </w:r>
      <w:r w:rsidRPr="00E552D2">
        <w:rPr>
          <w:sz w:val="24"/>
          <w:szCs w:val="24"/>
        </w:rPr>
        <w:t xml:space="preserve"> 1994 г</w:t>
      </w:r>
      <w:r>
        <w:rPr>
          <w:sz w:val="24"/>
          <w:szCs w:val="24"/>
        </w:rPr>
        <w:t>ода</w:t>
      </w:r>
      <w:r w:rsidRPr="00E552D2">
        <w:rPr>
          <w:sz w:val="24"/>
          <w:szCs w:val="24"/>
        </w:rPr>
        <w:t xml:space="preserve"> № 69-ФЗ «О пожарной безопасности», </w:t>
      </w:r>
      <w:r w:rsidRPr="00E552D2">
        <w:rPr>
          <w:rStyle w:val="a3"/>
          <w:b w:val="0"/>
          <w:color w:val="000000"/>
          <w:sz w:val="24"/>
          <w:szCs w:val="24"/>
        </w:rPr>
        <w:t>статьей 11</w:t>
      </w:r>
      <w:r w:rsidRPr="00E552D2">
        <w:rPr>
          <w:b/>
          <w:sz w:val="24"/>
          <w:szCs w:val="24"/>
        </w:rPr>
        <w:t xml:space="preserve"> </w:t>
      </w:r>
      <w:r w:rsidRPr="00E552D2">
        <w:rPr>
          <w:sz w:val="24"/>
          <w:szCs w:val="24"/>
        </w:rPr>
        <w:t>Федерального закона от 21 декабря 1994 года № 68-ФЗ</w:t>
      </w:r>
      <w:r w:rsidRPr="00E552D2">
        <w:rPr>
          <w:b/>
          <w:bCs/>
          <w:sz w:val="24"/>
          <w:szCs w:val="24"/>
        </w:rPr>
        <w:t xml:space="preserve"> </w:t>
      </w:r>
      <w:r w:rsidRPr="00E552D2">
        <w:rPr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E552D2">
        <w:rPr>
          <w:sz w:val="24"/>
          <w:szCs w:val="24"/>
        </w:rPr>
        <w:t xml:space="preserve">, </w:t>
      </w:r>
      <w:hyperlink r:id="rId8" w:history="1">
        <w:r w:rsidRPr="00E552D2">
          <w:rPr>
            <w:rStyle w:val="a3"/>
            <w:b w:val="0"/>
            <w:color w:val="000000"/>
            <w:sz w:val="24"/>
            <w:szCs w:val="24"/>
          </w:rPr>
          <w:t>постановлением</w:t>
        </w:r>
      </w:hyperlink>
      <w:r w:rsidRPr="00E552D2">
        <w:rPr>
          <w:sz w:val="24"/>
          <w:szCs w:val="24"/>
        </w:rPr>
        <w:t xml:space="preserve"> Правительства Российской Федерации</w:t>
      </w:r>
      <w:proofErr w:type="gramEnd"/>
      <w:r w:rsidRPr="00E552D2">
        <w:rPr>
          <w:sz w:val="24"/>
          <w:szCs w:val="24"/>
        </w:rPr>
        <w:t xml:space="preserve"> от 4 сентября 2003 г</w:t>
      </w:r>
      <w:r>
        <w:rPr>
          <w:sz w:val="24"/>
          <w:szCs w:val="24"/>
        </w:rPr>
        <w:t>ода №</w:t>
      </w:r>
      <w:r w:rsidRPr="00E552D2">
        <w:rPr>
          <w:sz w:val="24"/>
          <w:szCs w:val="24"/>
        </w:rPr>
        <w:t xml:space="preserve"> 547 «О подготовке населения в области защиты от чрезвычайных ситуаций природного и техногенного характера»</w:t>
      </w:r>
      <w:r>
        <w:rPr>
          <w:sz w:val="24"/>
          <w:szCs w:val="24"/>
        </w:rPr>
        <w:t>,</w:t>
      </w:r>
      <w:r w:rsidRPr="00E552D2">
        <w:rPr>
          <w:sz w:val="24"/>
          <w:szCs w:val="24"/>
        </w:rPr>
        <w:t xml:space="preserve"> в целях совершенствования порядка подго</w:t>
      </w:r>
      <w:r>
        <w:rPr>
          <w:sz w:val="24"/>
          <w:szCs w:val="24"/>
        </w:rPr>
        <w:t xml:space="preserve">товки </w:t>
      </w:r>
      <w:r w:rsidRPr="00E552D2">
        <w:rPr>
          <w:sz w:val="24"/>
          <w:szCs w:val="24"/>
        </w:rPr>
        <w:t xml:space="preserve">населения </w:t>
      </w:r>
      <w:r>
        <w:rPr>
          <w:sz w:val="24"/>
          <w:szCs w:val="24"/>
        </w:rPr>
        <w:t xml:space="preserve">по </w:t>
      </w:r>
      <w:r w:rsidRPr="00E552D2">
        <w:rPr>
          <w:sz w:val="24"/>
          <w:szCs w:val="24"/>
        </w:rPr>
        <w:t xml:space="preserve">мерам пожарной безопасности, способам защиты от опасностей, возникающих при военных </w:t>
      </w:r>
      <w:r>
        <w:rPr>
          <w:sz w:val="24"/>
          <w:szCs w:val="24"/>
        </w:rPr>
        <w:t>конфликт</w:t>
      </w:r>
      <w:r w:rsidR="00E4494F">
        <w:rPr>
          <w:sz w:val="24"/>
          <w:szCs w:val="24"/>
        </w:rPr>
        <w:t>ах</w:t>
      </w:r>
      <w:r w:rsidRPr="00E552D2">
        <w:rPr>
          <w:sz w:val="24"/>
          <w:szCs w:val="24"/>
        </w:rPr>
        <w:t xml:space="preserve"> или вследствие этих </w:t>
      </w:r>
      <w:r>
        <w:rPr>
          <w:sz w:val="24"/>
          <w:szCs w:val="24"/>
        </w:rPr>
        <w:t>конфликтов</w:t>
      </w:r>
      <w:r w:rsidRPr="00E552D2">
        <w:rPr>
          <w:sz w:val="24"/>
          <w:szCs w:val="24"/>
        </w:rPr>
        <w:t>, способам защиты при чрезвычайных ситуациях</w:t>
      </w:r>
      <w:r>
        <w:rPr>
          <w:sz w:val="24"/>
          <w:szCs w:val="24"/>
        </w:rPr>
        <w:t xml:space="preserve"> природного и техногенного характера:</w:t>
      </w:r>
    </w:p>
    <w:p w:rsidR="004E6E62" w:rsidRPr="00EC26F8" w:rsidRDefault="00EC26F8" w:rsidP="00EC26F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6E62" w:rsidRPr="00E552D2">
        <w:rPr>
          <w:sz w:val="24"/>
          <w:szCs w:val="24"/>
        </w:rPr>
        <w:t xml:space="preserve">Утвердить Порядок подготовки населения </w:t>
      </w:r>
      <w:r w:rsidR="004E6E62">
        <w:rPr>
          <w:sz w:val="24"/>
          <w:szCs w:val="24"/>
        </w:rPr>
        <w:t xml:space="preserve">по </w:t>
      </w:r>
      <w:r w:rsidR="004E6E62" w:rsidRPr="00E552D2">
        <w:rPr>
          <w:sz w:val="24"/>
          <w:szCs w:val="24"/>
        </w:rPr>
        <w:t xml:space="preserve">мерам пожарной безопасности, способам защиты от опасностей, возникающих при военных </w:t>
      </w:r>
      <w:r w:rsidR="004E6E62">
        <w:rPr>
          <w:sz w:val="24"/>
          <w:szCs w:val="24"/>
        </w:rPr>
        <w:t>конфликт</w:t>
      </w:r>
      <w:r w:rsidR="00E4494F">
        <w:rPr>
          <w:sz w:val="24"/>
          <w:szCs w:val="24"/>
        </w:rPr>
        <w:t>а</w:t>
      </w:r>
      <w:r w:rsidR="00E4494F" w:rsidRPr="00EC26F8">
        <w:rPr>
          <w:sz w:val="24"/>
          <w:szCs w:val="24"/>
        </w:rPr>
        <w:t>х</w:t>
      </w:r>
      <w:r w:rsidR="004E6E62" w:rsidRPr="00EC26F8">
        <w:rPr>
          <w:sz w:val="24"/>
          <w:szCs w:val="24"/>
        </w:rPr>
        <w:t xml:space="preserve"> или вследствие этих конфликтов, способам защиты при чрезвычайных ситуациях природного и техногенного характера на территории МО Город Шлиссельбург согласно приложению.</w:t>
      </w:r>
    </w:p>
    <w:p w:rsidR="0069494F" w:rsidRDefault="004E6E62" w:rsidP="00EC26F8">
      <w:pPr>
        <w:ind w:firstLine="851"/>
        <w:jc w:val="both"/>
        <w:rPr>
          <w:sz w:val="24"/>
          <w:szCs w:val="24"/>
        </w:rPr>
      </w:pPr>
      <w:r w:rsidRPr="00E552D2">
        <w:rPr>
          <w:sz w:val="24"/>
          <w:szCs w:val="24"/>
        </w:rPr>
        <w:t xml:space="preserve">2. </w:t>
      </w:r>
      <w:r w:rsidR="0069494F">
        <w:rPr>
          <w:sz w:val="24"/>
          <w:szCs w:val="24"/>
        </w:rPr>
        <w:t>Признать утратившим силу постановление администрации МО Город Шлиссельбург от 3</w:t>
      </w:r>
      <w:r w:rsidR="00A20D62">
        <w:rPr>
          <w:sz w:val="24"/>
          <w:szCs w:val="24"/>
        </w:rPr>
        <w:t>0</w:t>
      </w:r>
      <w:r w:rsidR="0069494F">
        <w:rPr>
          <w:sz w:val="24"/>
          <w:szCs w:val="24"/>
        </w:rPr>
        <w:t xml:space="preserve"> </w:t>
      </w:r>
      <w:r w:rsidR="00A20D62">
        <w:rPr>
          <w:sz w:val="24"/>
          <w:szCs w:val="24"/>
        </w:rPr>
        <w:t>января 2017</w:t>
      </w:r>
      <w:r w:rsidR="0069494F">
        <w:rPr>
          <w:sz w:val="24"/>
          <w:szCs w:val="24"/>
        </w:rPr>
        <w:t xml:space="preserve"> года № </w:t>
      </w:r>
      <w:r w:rsidR="00A20D62">
        <w:rPr>
          <w:sz w:val="24"/>
          <w:szCs w:val="24"/>
        </w:rPr>
        <w:t>65</w:t>
      </w:r>
      <w:r w:rsidR="0069494F">
        <w:rPr>
          <w:sz w:val="24"/>
          <w:szCs w:val="24"/>
        </w:rPr>
        <w:t xml:space="preserve"> «Об утверждении Порядка подготовки населения </w:t>
      </w:r>
      <w:r w:rsidR="00A20D62">
        <w:rPr>
          <w:sz w:val="24"/>
          <w:szCs w:val="24"/>
        </w:rPr>
        <w:t xml:space="preserve">по </w:t>
      </w:r>
      <w:r w:rsidR="0069494F">
        <w:rPr>
          <w:sz w:val="24"/>
          <w:szCs w:val="24"/>
        </w:rPr>
        <w:t xml:space="preserve">мерам пожарной безопасности, способам защиты от опасностей, возникающих при военных </w:t>
      </w:r>
      <w:r w:rsidR="00A20D62">
        <w:rPr>
          <w:sz w:val="24"/>
          <w:szCs w:val="24"/>
        </w:rPr>
        <w:t>конфликтах</w:t>
      </w:r>
      <w:r w:rsidR="0069494F">
        <w:rPr>
          <w:sz w:val="24"/>
          <w:szCs w:val="24"/>
        </w:rPr>
        <w:t xml:space="preserve"> или вследствие этих</w:t>
      </w:r>
      <w:r w:rsidR="00A20D62">
        <w:rPr>
          <w:sz w:val="24"/>
          <w:szCs w:val="24"/>
        </w:rPr>
        <w:t xml:space="preserve"> конфликтов</w:t>
      </w:r>
      <w:r w:rsidR="0069494F">
        <w:rPr>
          <w:sz w:val="24"/>
          <w:szCs w:val="24"/>
        </w:rPr>
        <w:t xml:space="preserve">, способам защиты </w:t>
      </w:r>
      <w:r w:rsidR="00A20D62">
        <w:rPr>
          <w:sz w:val="24"/>
          <w:szCs w:val="24"/>
        </w:rPr>
        <w:t>от</w:t>
      </w:r>
      <w:r w:rsidR="0069494F">
        <w:rPr>
          <w:sz w:val="24"/>
          <w:szCs w:val="24"/>
        </w:rPr>
        <w:t xml:space="preserve"> чрезвычайных ситуаци</w:t>
      </w:r>
      <w:r w:rsidR="00A20D62">
        <w:rPr>
          <w:sz w:val="24"/>
          <w:szCs w:val="24"/>
        </w:rPr>
        <w:t>й природного и техногенного характера</w:t>
      </w:r>
      <w:r w:rsidR="0069494F">
        <w:rPr>
          <w:sz w:val="24"/>
          <w:szCs w:val="24"/>
        </w:rPr>
        <w:t xml:space="preserve"> на те</w:t>
      </w:r>
      <w:r w:rsidR="00076304">
        <w:rPr>
          <w:sz w:val="24"/>
          <w:szCs w:val="24"/>
        </w:rPr>
        <w:t>рритории МО Город Шлиссельбург».</w:t>
      </w:r>
    </w:p>
    <w:p w:rsidR="004E6E62" w:rsidRPr="00E552D2" w:rsidRDefault="0069494F" w:rsidP="00EC26F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4E6E62" w:rsidRPr="00E552D2">
        <w:rPr>
          <w:sz w:val="24"/>
          <w:szCs w:val="24"/>
        </w:rPr>
        <w:t>Контроль за</w:t>
      </w:r>
      <w:proofErr w:type="gramEnd"/>
      <w:r w:rsidR="004E6E62" w:rsidRPr="00E552D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</w:t>
      </w:r>
      <w:r w:rsidR="00A20D62">
        <w:rPr>
          <w:sz w:val="24"/>
          <w:szCs w:val="24"/>
        </w:rPr>
        <w:t>Р.А. Пятых.</w:t>
      </w:r>
    </w:p>
    <w:p w:rsidR="004E6E62" w:rsidRDefault="004E6E62" w:rsidP="004E6E62">
      <w:pPr>
        <w:ind w:firstLine="709"/>
        <w:jc w:val="both"/>
        <w:rPr>
          <w:sz w:val="24"/>
          <w:szCs w:val="24"/>
        </w:rPr>
      </w:pPr>
    </w:p>
    <w:p w:rsidR="004E6E62" w:rsidRDefault="004E6E62" w:rsidP="004E6E62">
      <w:pPr>
        <w:jc w:val="both"/>
        <w:rPr>
          <w:sz w:val="24"/>
          <w:szCs w:val="24"/>
        </w:rPr>
      </w:pPr>
    </w:p>
    <w:p w:rsidR="004E6E62" w:rsidRDefault="004E6E62" w:rsidP="004E6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</w:t>
      </w:r>
      <w:r w:rsidR="00A20D62">
        <w:rPr>
          <w:sz w:val="24"/>
          <w:szCs w:val="24"/>
        </w:rPr>
        <w:t xml:space="preserve">                                    А.А. Рогозин</w:t>
      </w:r>
    </w:p>
    <w:p w:rsidR="004E6E62" w:rsidRDefault="004E6E62" w:rsidP="004E6E62">
      <w:pPr>
        <w:jc w:val="both"/>
        <w:rPr>
          <w:sz w:val="24"/>
          <w:szCs w:val="24"/>
        </w:rPr>
      </w:pPr>
    </w:p>
    <w:p w:rsidR="004A3A76" w:rsidRDefault="00DA6AFD" w:rsidP="00D03E3F">
      <w:pPr>
        <w:jc w:val="both"/>
      </w:pPr>
      <w:r w:rsidRPr="0069494F">
        <w:t>Разослан</w:t>
      </w:r>
      <w:r w:rsidR="00A20D62">
        <w:t>о: в дело, заместитель главы администрации по ЖКХ и транспорту</w:t>
      </w:r>
      <w:r w:rsidRPr="0069494F">
        <w:t>, МКУ «УГХ и</w:t>
      </w:r>
      <w:proofErr w:type="gramStart"/>
      <w:r w:rsidRPr="0069494F">
        <w:t xml:space="preserve"> О</w:t>
      </w:r>
      <w:proofErr w:type="gramEnd"/>
      <w:r w:rsidRPr="0069494F">
        <w:t xml:space="preserve">», </w:t>
      </w:r>
      <w:r w:rsidR="007F03FB">
        <w:t>ООО «Благоустройство»,</w:t>
      </w:r>
      <w:r w:rsidRPr="0069494F">
        <w:t xml:space="preserve"> ООО «ЖУК», ООО «НССЗ»,</w:t>
      </w:r>
      <w:r w:rsidR="00F63A60">
        <w:t xml:space="preserve"> </w:t>
      </w:r>
      <w:r w:rsidRPr="0069494F">
        <w:t xml:space="preserve">НЛРВПиС, МКУ «КСК «Невский», </w:t>
      </w:r>
      <w:r w:rsidR="0088482A">
        <w:t>МКУ «Шлиссельбургская городская библиотека», МБОУДОД</w:t>
      </w:r>
      <w:r w:rsidR="00F63A60">
        <w:t xml:space="preserve"> «Шлиссельбургская детская художественная школа»,</w:t>
      </w:r>
      <w:r w:rsidR="007F03FB">
        <w:t xml:space="preserve"> </w:t>
      </w:r>
      <w:r w:rsidR="00F63A60">
        <w:t xml:space="preserve">МБОУДОД «Шлиссельбургская детская музыкальная школа», </w:t>
      </w:r>
      <w:r w:rsidR="007F03FB">
        <w:t>ТСЖ, ЖСК,</w:t>
      </w:r>
      <w:r w:rsidRPr="0069494F">
        <w:t xml:space="preserve"> МУП «ИД «Крепкий орешек», ВУС.</w:t>
      </w:r>
    </w:p>
    <w:p w:rsidR="00507B4B" w:rsidRDefault="00507B4B" w:rsidP="00D03E3F">
      <w:pPr>
        <w:jc w:val="both"/>
      </w:pPr>
    </w:p>
    <w:p w:rsidR="00507B4B" w:rsidRDefault="00507B4B" w:rsidP="00D03E3F">
      <w:pPr>
        <w:jc w:val="both"/>
      </w:pPr>
    </w:p>
    <w:p w:rsidR="00507B4B" w:rsidRDefault="00507B4B" w:rsidP="00D03E3F">
      <w:pPr>
        <w:jc w:val="both"/>
      </w:pPr>
    </w:p>
    <w:p w:rsidR="00507B4B" w:rsidRDefault="00507B4B" w:rsidP="00D03E3F">
      <w:pPr>
        <w:jc w:val="both"/>
        <w:rPr>
          <w:b/>
        </w:rPr>
        <w:sectPr w:rsidR="00507B4B" w:rsidSect="00F63A60">
          <w:pgSz w:w="11906" w:h="16838" w:code="9"/>
          <w:pgMar w:top="680" w:right="567" w:bottom="567" w:left="1418" w:header="510" w:footer="510" w:gutter="0"/>
          <w:cols w:space="708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07B4B" w:rsidRPr="00507B4B" w:rsidTr="00CD0059">
        <w:tc>
          <w:tcPr>
            <w:tcW w:w="5495" w:type="dxa"/>
          </w:tcPr>
          <w:p w:rsidR="00507B4B" w:rsidRPr="00507B4B" w:rsidRDefault="00507B4B" w:rsidP="00507B4B">
            <w:pPr>
              <w:keepNext/>
              <w:keepLines/>
              <w:widowControl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4076" w:type="dxa"/>
          </w:tcPr>
          <w:p w:rsidR="00507B4B" w:rsidRPr="00507B4B" w:rsidRDefault="00507B4B" w:rsidP="00507B4B">
            <w:pPr>
              <w:suppressAutoHyphens/>
              <w:autoSpaceDE/>
              <w:autoSpaceDN/>
              <w:adjustRightInd/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  <w:r w:rsidRPr="00507B4B"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  <w:t>Утвержден</w:t>
            </w:r>
          </w:p>
          <w:p w:rsidR="00507B4B" w:rsidRPr="00507B4B" w:rsidRDefault="00507B4B" w:rsidP="00507B4B">
            <w:pPr>
              <w:suppressAutoHyphens/>
              <w:autoSpaceDE/>
              <w:autoSpaceDN/>
              <w:adjustRightInd/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  <w:r w:rsidRPr="00507B4B"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507B4B" w:rsidRPr="00507B4B" w:rsidRDefault="00507B4B" w:rsidP="00507B4B">
            <w:pPr>
              <w:suppressAutoHyphens/>
              <w:autoSpaceDE/>
              <w:autoSpaceDN/>
              <w:adjustRightInd/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  <w:r w:rsidRPr="00507B4B"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  <w:t xml:space="preserve">МО Город Шлиссельбург </w:t>
            </w:r>
          </w:p>
          <w:p w:rsidR="00507B4B" w:rsidRPr="00507B4B" w:rsidRDefault="00507B4B" w:rsidP="00507B4B">
            <w:pPr>
              <w:suppressAutoHyphens/>
              <w:autoSpaceDE/>
              <w:autoSpaceDN/>
              <w:adjustRightInd/>
              <w:rPr>
                <w:rFonts w:eastAsia="DejaVu Sans"/>
                <w:color w:val="000000"/>
                <w:kern w:val="2"/>
                <w:sz w:val="24"/>
                <w:szCs w:val="24"/>
                <w:u w:val="single"/>
                <w:lang w:eastAsia="en-US"/>
              </w:rPr>
            </w:pPr>
            <w:r w:rsidRPr="00507B4B"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  <w:t>от 04.02.2019 № 32</w:t>
            </w:r>
          </w:p>
          <w:p w:rsidR="00507B4B" w:rsidRPr="00507B4B" w:rsidRDefault="00507B4B" w:rsidP="00507B4B">
            <w:pPr>
              <w:keepNext/>
              <w:keepLines/>
              <w:widowControl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x-none"/>
              </w:rPr>
            </w:pPr>
            <w:r w:rsidRPr="00507B4B">
              <w:rPr>
                <w:rFonts w:eastAsia="Calibri"/>
                <w:bCs/>
                <w:sz w:val="24"/>
                <w:szCs w:val="24"/>
                <w:lang w:val="x-none" w:eastAsia="x-none"/>
              </w:rPr>
              <w:t>(приложение)</w:t>
            </w:r>
          </w:p>
        </w:tc>
      </w:tr>
    </w:tbl>
    <w:p w:rsidR="00507B4B" w:rsidRPr="00507B4B" w:rsidRDefault="00507B4B" w:rsidP="00507B4B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</w:p>
    <w:p w:rsidR="00507B4B" w:rsidRPr="00507B4B" w:rsidRDefault="00507B4B" w:rsidP="00507B4B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507B4B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Порядок </w:t>
      </w:r>
      <w:r w:rsidRPr="00507B4B">
        <w:rPr>
          <w:rFonts w:eastAsia="Calibri"/>
          <w:b/>
          <w:bCs/>
          <w:color w:val="000000"/>
          <w:sz w:val="24"/>
          <w:szCs w:val="24"/>
          <w:lang w:val="x-none" w:eastAsia="x-none"/>
        </w:rPr>
        <w:br/>
        <w:t xml:space="preserve">подготовки населения </w:t>
      </w:r>
      <w:r w:rsidRPr="00507B4B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по </w:t>
      </w:r>
      <w:r w:rsidRPr="00507B4B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мерам пожарной безопасности, способам защиты от опасностей, возникающих при военных </w:t>
      </w:r>
      <w:r w:rsidRPr="00507B4B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конфликтах </w:t>
      </w:r>
      <w:r w:rsidRPr="00507B4B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или вследствие этих </w:t>
      </w:r>
      <w:r w:rsidRPr="00507B4B">
        <w:rPr>
          <w:rFonts w:eastAsia="Calibri"/>
          <w:b/>
          <w:bCs/>
          <w:color w:val="000000"/>
          <w:sz w:val="24"/>
          <w:szCs w:val="24"/>
          <w:lang w:eastAsia="x-none"/>
        </w:rPr>
        <w:t>конфликтов</w:t>
      </w:r>
      <w:r w:rsidRPr="00507B4B">
        <w:rPr>
          <w:rFonts w:eastAsia="Calibri"/>
          <w:b/>
          <w:bCs/>
          <w:color w:val="000000"/>
          <w:sz w:val="24"/>
          <w:szCs w:val="24"/>
          <w:lang w:val="x-none" w:eastAsia="x-none"/>
        </w:rPr>
        <w:t>, способам защиты при чрезвычайных ситуациях</w:t>
      </w:r>
      <w:r w:rsidRPr="00507B4B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 природного и техногенного характера</w:t>
      </w:r>
      <w:r w:rsidRPr="00507B4B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 </w:t>
      </w:r>
    </w:p>
    <w:p w:rsidR="00507B4B" w:rsidRPr="00507B4B" w:rsidRDefault="00507B4B" w:rsidP="00507B4B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507B4B">
        <w:rPr>
          <w:rFonts w:eastAsia="Calibri"/>
          <w:b/>
          <w:bCs/>
          <w:color w:val="000000"/>
          <w:sz w:val="24"/>
          <w:szCs w:val="24"/>
          <w:lang w:eastAsia="x-none"/>
        </w:rPr>
        <w:t>на территории МО Город Шлиссельбург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20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0" w:name="sub_1001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1. Настоящее Положение определяет группы, задачи и формы обучения населения, проходящего подготовку по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 (далее - чрезвычайные ситуации) на территории МО Город Шлиссельбург.</w:t>
      </w:r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Подготовка организуется в рамках единой системы подготовки населения по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 силами сотрудников правлений товариществ собственников жилья.</w:t>
      </w:r>
      <w:bookmarkStart w:id="1" w:name="sub_1002"/>
      <w:bookmarkEnd w:id="0"/>
      <w:proofErr w:type="gramEnd"/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2. Подготовку по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проходят:</w:t>
      </w:r>
      <w:bookmarkEnd w:id="1"/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лица, занятые в сфере производства и обслуживания, не включенные в состав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органов управления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работающее население);</w:t>
      </w:r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лица, не занятые в сфере производства и обслуживания (далее - неработающее население);</w:t>
      </w:r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органов управления городского звена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уполномоченные работники в сфере ГОЧС);</w:t>
      </w:r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председатели комиссий по предупреждению и ликвидации чрезвычайных ситуаций и обеспечению пожарной безопасности предприятий, организаций и учреждений, осуществляющих свою деятельность на территории МО Город Шлиссельбург.</w:t>
      </w:r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3. Основными задачами при подготовке населения по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являются:</w:t>
      </w:r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07B4B" w:rsidRPr="00507B4B" w:rsidRDefault="00507B4B" w:rsidP="00507B4B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выработка у руководителей администрации МО Город Шлиссельбург и организаций навыков управления силами и средствами, входящими в состав муниципального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звена территориальной подсистемы Ленинградской области единой государственной системы предупреждения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ситуаций;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- совершенствование практических навыков в организации и проведении мероприятий по предупреждению чрезвычайных ситуаций и ликвидации их последствий у руководителей администрации МО Город Шлиссельбург и организаций, а также председателей комиссий по предупреждению и ликвидации чрезвычайных ситуаций, и обеспечению пожарной безопасности;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практическое усвоение уполномоченными работниками в сфере ГОЧС в ходе учений и тренировок порядка действий при различных режимах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функционирования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2" w:name="sub_1004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4. Подготовка населения по мерам пожарной безопасности, способам защиты от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опасностей, возникающих при военных конфликтах или вследствие этих конфликтов предусматривает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:</w:t>
      </w:r>
    </w:p>
    <w:bookmarkEnd w:id="2"/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в области гражданской обороны и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защиты при чрезвычайных ситуациях;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утвержденными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Министерством образования Российской Федерации;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для уполномоченных работников в сфере ГОЧС и председателей комиссий по предупреждению и ликвидации чрезвычайных ситуаций и обеспечению пожарной безопасности, уполномоченных работников ГОЧС организаций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5.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Для лиц, впервые назначенных на должность, связанную с выполнением обязанностей в области пожарной безопасности, защиты от опасностей, возникающих при военных конфликтах или вследствие этих конфликтов, обучение способам защиты при чрезвычайных ситуациях в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507B4B" w:rsidRPr="00507B4B" w:rsidRDefault="00507B4B" w:rsidP="00507B4B">
      <w:pPr>
        <w:keepNext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6. Повышение квалификации в области пожарной безопасности, обучение способам защиты от опасностей, возникающих при военных конфликтах или вследствие этих конфликтов, обучение способам защиты при чрезвычайных ситуациях в области гражданской обороны и защиты при чрезвычайных ситуациях проходят:</w:t>
      </w:r>
    </w:p>
    <w:p w:rsidR="00507B4B" w:rsidRPr="00507B4B" w:rsidRDefault="00507B4B" w:rsidP="00507B4B">
      <w:pPr>
        <w:keepNext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уполномоченные работники в сфере ГОЧС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Ленинградской области («УМЦ ГОЧС Ленинградской области» г. Всеволожск);</w:t>
      </w:r>
    </w:p>
    <w:p w:rsidR="00507B4B" w:rsidRPr="00507B4B" w:rsidRDefault="00507B4B" w:rsidP="00507B4B">
      <w:pPr>
        <w:keepNext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- уполномоченные работники в сфере ГОЧС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Ленинградской области («УМЦ ГОЧС Ленинградской области» г. Всеволожск).</w:t>
      </w:r>
    </w:p>
    <w:p w:rsidR="00507B4B" w:rsidRPr="00507B4B" w:rsidRDefault="00507B4B" w:rsidP="00507B4B">
      <w:pPr>
        <w:keepNext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Повышение квалификации преподавателей дисциплины «Безопасность </w:t>
      </w: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гражданской обороне и чрезвычайным ситуациям Ленинградской области.</w:t>
      </w:r>
    </w:p>
    <w:p w:rsidR="00507B4B" w:rsidRPr="00507B4B" w:rsidRDefault="00507B4B" w:rsidP="00507B4B">
      <w:pPr>
        <w:keepNext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3" w:name="sub_1007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7. Совершенствование знаний, умений и навыков в области пожарной безопасности, способов защиты от опасностей, возникающих при военных конфликтах или вследствие этих конфликтов, осуществляется в ходе проведения комплексных, командно-штабных учений и тренировок, тактико-специальных учений.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4" w:name="sub_1008"/>
      <w:bookmarkEnd w:id="3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8. К проведению командно-штабных учений в администрации МО Город Шлиссельбург могут в установленном порядке привлекаться по согласованию с Правительством Ленинградской области и администрацией Кировского муниципального района Ленинградской области силы и средства муниципального </w:t>
      </w:r>
      <w:proofErr w:type="gramStart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звена территориальной подсистемы Ленинградской области единой государственной системы предупреждения</w:t>
      </w:r>
      <w:proofErr w:type="gramEnd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ситуаций.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5" w:name="sub_1009"/>
      <w:bookmarkEnd w:id="4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6" w:name="sub_1010"/>
      <w:bookmarkEnd w:id="5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10. На территории МО Город Шлиссельбург не имеется опасных производственных объектов, поэтому в организациях, осуществляющих свою деятельность на территории МО Город Шлиссельбург, взамен комплексных учений продолжительностью до 2 суток, 1 раз в 3 года проводятся тренировки продолжительностью до 8 часов.</w:t>
      </w:r>
    </w:p>
    <w:p w:rsidR="00507B4B" w:rsidRPr="00507B4B" w:rsidRDefault="00507B4B" w:rsidP="00507B4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7" w:name="sub_1011"/>
      <w:bookmarkEnd w:id="6"/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507B4B" w:rsidRPr="0069494F" w:rsidRDefault="00507B4B" w:rsidP="00507B4B">
      <w:pPr>
        <w:jc w:val="both"/>
        <w:rPr>
          <w:b/>
        </w:rPr>
      </w:pPr>
      <w:r w:rsidRPr="00507B4B">
        <w:rPr>
          <w:rFonts w:eastAsia="DejaVu Sans"/>
          <w:color w:val="000000"/>
          <w:kern w:val="2"/>
          <w:sz w:val="24"/>
          <w:szCs w:val="24"/>
          <w:lang w:eastAsia="en-US"/>
        </w:rPr>
        <w:t>12. Лица, привлекаемые на учения и тренировки по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 должны быть проинформированы о возможном риске при их проведении.</w:t>
      </w:r>
      <w:bookmarkStart w:id="8" w:name="_GoBack"/>
      <w:bookmarkEnd w:id="8"/>
    </w:p>
    <w:sectPr w:rsidR="00507B4B" w:rsidRPr="0069494F" w:rsidSect="00507B4B">
      <w:pgSz w:w="11906" w:h="16838" w:code="9"/>
      <w:pgMar w:top="1021" w:right="567" w:bottom="567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6E37"/>
    <w:multiLevelType w:val="hybridMultilevel"/>
    <w:tmpl w:val="C2C6D822"/>
    <w:lvl w:ilvl="0" w:tplc="7C58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E62"/>
    <w:rsid w:val="00076304"/>
    <w:rsid w:val="002661D8"/>
    <w:rsid w:val="002B7339"/>
    <w:rsid w:val="004A3A76"/>
    <w:rsid w:val="004E6E62"/>
    <w:rsid w:val="00507B4B"/>
    <w:rsid w:val="0069494F"/>
    <w:rsid w:val="007F03FB"/>
    <w:rsid w:val="0088482A"/>
    <w:rsid w:val="008D087D"/>
    <w:rsid w:val="008D67DE"/>
    <w:rsid w:val="00A20D62"/>
    <w:rsid w:val="00A425DF"/>
    <w:rsid w:val="00A86534"/>
    <w:rsid w:val="00D03E3F"/>
    <w:rsid w:val="00DA6AFD"/>
    <w:rsid w:val="00E4494F"/>
    <w:rsid w:val="00EC26F8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E6E62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6E62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rsid w:val="004E6E62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6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A6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Links>
    <vt:vector size="18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2019-01-15T09:55:00Z</cp:lastPrinted>
  <dcterms:created xsi:type="dcterms:W3CDTF">2019-02-15T12:36:00Z</dcterms:created>
  <dcterms:modified xsi:type="dcterms:W3CDTF">2019-02-15T12:37:00Z</dcterms:modified>
</cp:coreProperties>
</file>